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21DD3">
        <w:rPr>
          <w:rFonts w:ascii="Arial" w:hAnsi="Arial" w:cs="Arial"/>
          <w:b/>
        </w:rPr>
        <w:t>Form 10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21DD3">
        <w:rPr>
          <w:rFonts w:ascii="Arial" w:hAnsi="Arial" w:cs="Arial"/>
          <w:b/>
        </w:rPr>
        <w:t>Off-licence</w:t>
      </w: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F21DD3">
        <w:rPr>
          <w:rFonts w:ascii="Arial" w:hAnsi="Arial" w:cs="Arial"/>
          <w:i/>
          <w:iCs/>
        </w:rPr>
        <w:t>Sections 17 to 20, and 64, Sale and Supply of Alcohol Act</w:t>
      </w:r>
      <w:r>
        <w:rPr>
          <w:rFonts w:ascii="Arial" w:hAnsi="Arial" w:cs="Arial"/>
          <w:i/>
          <w:iCs/>
        </w:rPr>
        <w:t xml:space="preserve"> </w:t>
      </w:r>
      <w:r w:rsidRPr="00F21DD3">
        <w:rPr>
          <w:rFonts w:ascii="Arial" w:hAnsi="Arial" w:cs="Arial"/>
          <w:i/>
          <w:iCs/>
        </w:rPr>
        <w:t>2012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  <w:b/>
          <w:bCs/>
        </w:rPr>
        <w:t xml:space="preserve">Pursuant </w:t>
      </w:r>
      <w:r w:rsidRPr="00F21DD3">
        <w:rPr>
          <w:rFonts w:ascii="Arial" w:hAnsi="Arial" w:cs="Arial"/>
        </w:rPr>
        <w:t xml:space="preserve">to the Sale and Supply of Alcohol Act 2012 (the </w:t>
      </w:r>
      <w:r w:rsidRPr="00F21DD3">
        <w:rPr>
          <w:rFonts w:ascii="Arial" w:hAnsi="Arial" w:cs="Arial"/>
          <w:b/>
          <w:bCs/>
        </w:rPr>
        <w:t>Act</w:t>
      </w:r>
      <w:r w:rsidRPr="00F21DD3">
        <w:rPr>
          <w:rFonts w:ascii="Arial" w:hAnsi="Arial" w:cs="Arial"/>
        </w:rPr>
        <w:t>), [</w:t>
      </w:r>
      <w:r w:rsidRPr="00F21DD3">
        <w:rPr>
          <w:rFonts w:ascii="Arial" w:hAnsi="Arial" w:cs="Arial"/>
          <w:i/>
          <w:iCs/>
        </w:rPr>
        <w:t>full</w:t>
      </w:r>
      <w:r>
        <w:rPr>
          <w:rFonts w:ascii="Arial" w:hAnsi="Arial" w:cs="Arial"/>
          <w:i/>
          <w:iCs/>
        </w:rPr>
        <w:t xml:space="preserve"> </w:t>
      </w:r>
      <w:r w:rsidRPr="00F21DD3">
        <w:rPr>
          <w:rFonts w:ascii="Arial" w:hAnsi="Arial" w:cs="Arial"/>
          <w:i/>
          <w:iCs/>
        </w:rPr>
        <w:t>legal name</w:t>
      </w:r>
      <w:r w:rsidRPr="00F21DD3">
        <w:rPr>
          <w:rFonts w:ascii="Arial" w:hAnsi="Arial" w:cs="Arial"/>
        </w:rPr>
        <w:t>] (the licensee) is authorised to sell alcohol on the premises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situated at [</w:t>
      </w:r>
      <w:r w:rsidRPr="00F21DD3">
        <w:rPr>
          <w:rFonts w:ascii="Arial" w:hAnsi="Arial" w:cs="Arial"/>
          <w:i/>
          <w:iCs/>
        </w:rPr>
        <w:t>number, street, and town</w:t>
      </w:r>
      <w:r w:rsidRPr="00F21DD3">
        <w:rPr>
          <w:rFonts w:ascii="Arial" w:hAnsi="Arial" w:cs="Arial"/>
        </w:rPr>
        <w:t>] and known as [</w:t>
      </w:r>
      <w:r w:rsidRPr="00F21DD3">
        <w:rPr>
          <w:rFonts w:ascii="Arial" w:hAnsi="Arial" w:cs="Arial"/>
          <w:i/>
          <w:iCs/>
        </w:rPr>
        <w:t>trading name</w:t>
      </w:r>
      <w:r>
        <w:rPr>
          <w:rFonts w:ascii="Arial" w:hAnsi="Arial" w:cs="Arial"/>
          <w:i/>
          <w:iCs/>
        </w:rPr>
        <w:t xml:space="preserve"> </w:t>
      </w:r>
      <w:r w:rsidRPr="00F21DD3">
        <w:rPr>
          <w:rFonts w:ascii="Arial" w:hAnsi="Arial" w:cs="Arial"/>
          <w:i/>
          <w:iCs/>
        </w:rPr>
        <w:t>of premises</w:t>
      </w:r>
      <w:r w:rsidRPr="00F21DD3">
        <w:rPr>
          <w:rFonts w:ascii="Arial" w:hAnsi="Arial" w:cs="Arial"/>
        </w:rPr>
        <w:t>], to any person for consumption off the premises and to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supply alcohol free, as a sample, for consumption on the premises.</w:t>
      </w: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If this licence is not endorsed under section 40 of the Act, the licensee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is also authorised to sell alcohol on or from the premises and deliver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it somewhere else.</w:t>
      </w: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1DD3">
        <w:rPr>
          <w:rFonts w:ascii="Arial" w:hAnsi="Arial" w:cs="Arial"/>
          <w:b/>
          <w:bCs/>
        </w:rPr>
        <w:t>Endorsement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(</w:t>
      </w:r>
      <w:r w:rsidRPr="00F21DD3">
        <w:rPr>
          <w:rFonts w:ascii="Arial" w:hAnsi="Arial" w:cs="Arial"/>
          <w:i/>
          <w:iCs/>
        </w:rPr>
        <w:t>To be included only where the licence is endorsed under section 39</w:t>
      </w:r>
      <w:r>
        <w:rPr>
          <w:rFonts w:ascii="Arial" w:hAnsi="Arial" w:cs="Arial"/>
          <w:i/>
          <w:iCs/>
        </w:rPr>
        <w:t xml:space="preserve"> </w:t>
      </w:r>
      <w:r w:rsidRPr="00F21DD3">
        <w:rPr>
          <w:rFonts w:ascii="Arial" w:hAnsi="Arial" w:cs="Arial"/>
          <w:i/>
          <w:iCs/>
        </w:rPr>
        <w:t>the Act</w:t>
      </w:r>
      <w:r w:rsidRPr="00F21DD3">
        <w:rPr>
          <w:rFonts w:ascii="Arial" w:hAnsi="Arial" w:cs="Arial"/>
        </w:rPr>
        <w:t>)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Section 39 of the Act applies to this licence; and the licensee is also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authorised to sell alcohol by auction in the course of the licensee’s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business as an auctioneer.</w:t>
      </w: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1DD3">
        <w:rPr>
          <w:rFonts w:ascii="Arial" w:hAnsi="Arial" w:cs="Arial"/>
          <w:b/>
          <w:bCs/>
        </w:rPr>
        <w:t>Endorsement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(</w:t>
      </w:r>
      <w:r w:rsidRPr="00F21DD3">
        <w:rPr>
          <w:rFonts w:ascii="Arial" w:hAnsi="Arial" w:cs="Arial"/>
          <w:i/>
          <w:iCs/>
        </w:rPr>
        <w:t>To be included only where the licence is endorsed under section 40</w:t>
      </w:r>
      <w:r>
        <w:rPr>
          <w:rFonts w:ascii="Arial" w:hAnsi="Arial" w:cs="Arial"/>
          <w:i/>
          <w:iCs/>
        </w:rPr>
        <w:t xml:space="preserve"> </w:t>
      </w:r>
      <w:r w:rsidRPr="00F21DD3">
        <w:rPr>
          <w:rFonts w:ascii="Arial" w:hAnsi="Arial" w:cs="Arial"/>
          <w:i/>
          <w:iCs/>
        </w:rPr>
        <w:t>the Act</w:t>
      </w:r>
      <w:r w:rsidRPr="00F21DD3">
        <w:rPr>
          <w:rFonts w:ascii="Arial" w:hAnsi="Arial" w:cs="Arial"/>
        </w:rPr>
        <w:t>)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Section 40 of the Act applies to this licence; and the licensee is authorised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to sell alcohol from (but not on) the premises and deliver it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somewhere else.</w:t>
      </w: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(</w:t>
      </w:r>
      <w:r w:rsidRPr="00F21DD3">
        <w:rPr>
          <w:rFonts w:ascii="Arial" w:hAnsi="Arial" w:cs="Arial"/>
          <w:i/>
          <w:iCs/>
        </w:rPr>
        <w:t>Except in the case of a licence endorsed under section 39 or 40 of</w:t>
      </w:r>
      <w:r>
        <w:rPr>
          <w:rFonts w:ascii="Arial" w:hAnsi="Arial" w:cs="Arial"/>
          <w:i/>
          <w:iCs/>
        </w:rPr>
        <w:t xml:space="preserve"> </w:t>
      </w:r>
      <w:r w:rsidRPr="00F21DD3">
        <w:rPr>
          <w:rFonts w:ascii="Arial" w:hAnsi="Arial" w:cs="Arial"/>
          <w:i/>
          <w:iCs/>
        </w:rPr>
        <w:t>the Act</w:t>
      </w:r>
      <w:r w:rsidRPr="00F21DD3">
        <w:rPr>
          <w:rFonts w:ascii="Arial" w:hAnsi="Arial" w:cs="Arial"/>
        </w:rPr>
        <w:t>)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The authority conferred by this licence must be exercised through a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manager or managers appointed by the licensee in accordance with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Subpart 7 of Part 2 of the Act.</w:t>
      </w: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1DD3">
        <w:rPr>
          <w:rFonts w:ascii="Arial" w:hAnsi="Arial" w:cs="Arial"/>
          <w:b/>
          <w:bCs/>
        </w:rPr>
        <w:t>Conditions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This licence is subject to the following conditions: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(a) </w:t>
      </w:r>
      <w:proofErr w:type="gramStart"/>
      <w:r w:rsidRPr="00F21DD3">
        <w:rPr>
          <w:rFonts w:ascii="Arial" w:hAnsi="Arial" w:cs="Arial"/>
        </w:rPr>
        <w:t>no</w:t>
      </w:r>
      <w:proofErr w:type="gramEnd"/>
      <w:r w:rsidRPr="00F21DD3">
        <w:rPr>
          <w:rFonts w:ascii="Arial" w:hAnsi="Arial" w:cs="Arial"/>
        </w:rPr>
        <w:t xml:space="preserve"> alcohol is to be sold or delivered on Good Friday, Christmas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Day, or before 1 pm on Anzac Day: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(b) </w:t>
      </w:r>
      <w:proofErr w:type="gramStart"/>
      <w:r w:rsidRPr="00F21DD3">
        <w:rPr>
          <w:rFonts w:ascii="Arial" w:hAnsi="Arial" w:cs="Arial"/>
        </w:rPr>
        <w:t>no</w:t>
      </w:r>
      <w:proofErr w:type="gramEnd"/>
      <w:r w:rsidRPr="00F21DD3">
        <w:rPr>
          <w:rFonts w:ascii="Arial" w:hAnsi="Arial" w:cs="Arial"/>
        </w:rPr>
        <w:t xml:space="preserve"> alcohol is to be sold or delivered on Easter Sunday unless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the alcohol is grape wine or fruit or vegetable wine made—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 (</w:t>
      </w:r>
      <w:proofErr w:type="spellStart"/>
      <w:r w:rsidRPr="00F21DD3">
        <w:rPr>
          <w:rFonts w:ascii="Arial" w:hAnsi="Arial" w:cs="Arial"/>
        </w:rPr>
        <w:t>i</w:t>
      </w:r>
      <w:proofErr w:type="spellEnd"/>
      <w:r w:rsidRPr="00F21DD3">
        <w:rPr>
          <w:rFonts w:ascii="Arial" w:hAnsi="Arial" w:cs="Arial"/>
        </w:rPr>
        <w:t xml:space="preserve">) </w:t>
      </w:r>
      <w:proofErr w:type="gramStart"/>
      <w:r w:rsidRPr="00F21DD3">
        <w:rPr>
          <w:rFonts w:ascii="Arial" w:hAnsi="Arial" w:cs="Arial"/>
        </w:rPr>
        <w:t>on</w:t>
      </w:r>
      <w:proofErr w:type="gramEnd"/>
      <w:r w:rsidRPr="00F21DD3">
        <w:rPr>
          <w:rFonts w:ascii="Arial" w:hAnsi="Arial" w:cs="Arial"/>
        </w:rPr>
        <w:t xml:space="preserve"> the premises; or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(ii) </w:t>
      </w:r>
      <w:proofErr w:type="gramStart"/>
      <w:r w:rsidRPr="00F21DD3">
        <w:rPr>
          <w:rFonts w:ascii="Arial" w:hAnsi="Arial" w:cs="Arial"/>
        </w:rPr>
        <w:t>from</w:t>
      </w:r>
      <w:proofErr w:type="gramEnd"/>
      <w:r w:rsidRPr="00F21DD3">
        <w:rPr>
          <w:rFonts w:ascii="Arial" w:hAnsi="Arial" w:cs="Arial"/>
        </w:rPr>
        <w:t xml:space="preserve"> grapes or fruit harvested from land on which the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premises are situated: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(c) (</w:t>
      </w:r>
      <w:proofErr w:type="gramStart"/>
      <w:r w:rsidRPr="00F21DD3">
        <w:rPr>
          <w:rFonts w:ascii="Arial" w:hAnsi="Arial" w:cs="Arial"/>
          <w:i/>
          <w:iCs/>
        </w:rPr>
        <w:t>in</w:t>
      </w:r>
      <w:proofErr w:type="gramEnd"/>
      <w:r w:rsidRPr="00F21DD3">
        <w:rPr>
          <w:rFonts w:ascii="Arial" w:hAnsi="Arial" w:cs="Arial"/>
          <w:i/>
          <w:iCs/>
        </w:rPr>
        <w:t xml:space="preserve"> the case only where the licensee is the holder of a club licence</w:t>
      </w:r>
      <w:r w:rsidRPr="00F21DD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alcohol may be sold or supplied only to a person who—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>(</w:t>
      </w:r>
      <w:proofErr w:type="spellStart"/>
      <w:proofErr w:type="gramStart"/>
      <w:r w:rsidRPr="00F21DD3">
        <w:rPr>
          <w:rFonts w:ascii="Arial" w:hAnsi="Arial" w:cs="Arial"/>
        </w:rPr>
        <w:t>i</w:t>
      </w:r>
      <w:proofErr w:type="spellEnd"/>
      <w:proofErr w:type="gramEnd"/>
      <w:r w:rsidRPr="00F21DD3">
        <w:rPr>
          <w:rFonts w:ascii="Arial" w:hAnsi="Arial" w:cs="Arial"/>
        </w:rPr>
        <w:t>) is a member of the club: or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(ii) </w:t>
      </w:r>
      <w:proofErr w:type="gramStart"/>
      <w:r w:rsidRPr="00F21DD3">
        <w:rPr>
          <w:rFonts w:ascii="Arial" w:hAnsi="Arial" w:cs="Arial"/>
        </w:rPr>
        <w:t>is</w:t>
      </w:r>
      <w:proofErr w:type="gramEnd"/>
      <w:r w:rsidRPr="00F21DD3">
        <w:rPr>
          <w:rFonts w:ascii="Arial" w:hAnsi="Arial" w:cs="Arial"/>
        </w:rPr>
        <w:t xml:space="preserve"> on the premises at the invitation of, and is accompanied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by, a member of the club; or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(iii) </w:t>
      </w:r>
      <w:proofErr w:type="gramStart"/>
      <w:r w:rsidRPr="00F21DD3">
        <w:rPr>
          <w:rFonts w:ascii="Arial" w:hAnsi="Arial" w:cs="Arial"/>
        </w:rPr>
        <w:t>is</w:t>
      </w:r>
      <w:proofErr w:type="gramEnd"/>
      <w:r w:rsidRPr="00F21DD3">
        <w:rPr>
          <w:rFonts w:ascii="Arial" w:hAnsi="Arial" w:cs="Arial"/>
        </w:rPr>
        <w:t xml:space="preserve"> a member of some other club with which the club has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an arrangement for reciprocal visiting rights for members: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(d) (</w:t>
      </w:r>
      <w:r w:rsidRPr="00F21DD3">
        <w:rPr>
          <w:rFonts w:ascii="Arial" w:hAnsi="Arial" w:cs="Arial"/>
          <w:i/>
          <w:iCs/>
        </w:rPr>
        <w:t>In the case only where the premises are a supermarket or</w:t>
      </w:r>
      <w:r>
        <w:rPr>
          <w:rFonts w:ascii="Arial" w:hAnsi="Arial" w:cs="Arial"/>
          <w:i/>
          <w:iCs/>
        </w:rPr>
        <w:t xml:space="preserve"> </w:t>
      </w:r>
      <w:r w:rsidRPr="00F21DD3">
        <w:rPr>
          <w:rFonts w:ascii="Arial" w:hAnsi="Arial" w:cs="Arial"/>
          <w:i/>
          <w:iCs/>
        </w:rPr>
        <w:t>grocery store</w:t>
      </w:r>
      <w:r w:rsidRPr="00F21DD3">
        <w:rPr>
          <w:rFonts w:ascii="Arial" w:hAnsi="Arial" w:cs="Arial"/>
        </w:rPr>
        <w:t>) no alcohol may be sold other than—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>(</w:t>
      </w:r>
      <w:proofErr w:type="spellStart"/>
      <w:r w:rsidRPr="00F21DD3">
        <w:rPr>
          <w:rFonts w:ascii="Arial" w:hAnsi="Arial" w:cs="Arial"/>
        </w:rPr>
        <w:t>i</w:t>
      </w:r>
      <w:proofErr w:type="spellEnd"/>
      <w:r w:rsidRPr="00F21DD3">
        <w:rPr>
          <w:rFonts w:ascii="Arial" w:hAnsi="Arial" w:cs="Arial"/>
        </w:rPr>
        <w:t xml:space="preserve">) </w:t>
      </w:r>
      <w:proofErr w:type="gramStart"/>
      <w:r w:rsidRPr="00F21DD3">
        <w:rPr>
          <w:rFonts w:ascii="Arial" w:hAnsi="Arial" w:cs="Arial"/>
        </w:rPr>
        <w:t>beer</w:t>
      </w:r>
      <w:proofErr w:type="gramEnd"/>
      <w:r w:rsidRPr="00F21DD3">
        <w:rPr>
          <w:rFonts w:ascii="Arial" w:hAnsi="Arial" w:cs="Arial"/>
        </w:rPr>
        <w:t xml:space="preserve"> that complies with the appropriate New Zealand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food standard for beer; or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(ii) </w:t>
      </w:r>
      <w:proofErr w:type="gramStart"/>
      <w:r w:rsidRPr="00F21DD3">
        <w:rPr>
          <w:rFonts w:ascii="Arial" w:hAnsi="Arial" w:cs="Arial"/>
        </w:rPr>
        <w:t>mead</w:t>
      </w:r>
      <w:proofErr w:type="gramEnd"/>
      <w:r w:rsidRPr="00F21DD3">
        <w:rPr>
          <w:rFonts w:ascii="Arial" w:hAnsi="Arial" w:cs="Arial"/>
        </w:rPr>
        <w:t xml:space="preserve"> that complies with the appropriate New Zealand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food standard for mead; or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(iii) </w:t>
      </w:r>
      <w:proofErr w:type="gramStart"/>
      <w:r w:rsidRPr="00F21DD3">
        <w:rPr>
          <w:rFonts w:ascii="Arial" w:hAnsi="Arial" w:cs="Arial"/>
        </w:rPr>
        <w:t>fruit</w:t>
      </w:r>
      <w:proofErr w:type="gramEnd"/>
      <w:r w:rsidRPr="00F21DD3">
        <w:rPr>
          <w:rFonts w:ascii="Arial" w:hAnsi="Arial" w:cs="Arial"/>
        </w:rPr>
        <w:t xml:space="preserve"> or vegetable wine that complies with the appropriate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New Zealand food standard for fruit or vegetable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wine; or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(iv) </w:t>
      </w:r>
      <w:proofErr w:type="gramStart"/>
      <w:r w:rsidRPr="00F21DD3">
        <w:rPr>
          <w:rFonts w:ascii="Arial" w:hAnsi="Arial" w:cs="Arial"/>
        </w:rPr>
        <w:t>grape</w:t>
      </w:r>
      <w:proofErr w:type="gramEnd"/>
      <w:r w:rsidRPr="00F21DD3">
        <w:rPr>
          <w:rFonts w:ascii="Arial" w:hAnsi="Arial" w:cs="Arial"/>
        </w:rPr>
        <w:t xml:space="preserve"> wine that complies with the appropriate New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Zealand food standard for grape wine; or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(v) </w:t>
      </w:r>
      <w:proofErr w:type="gramStart"/>
      <w:r w:rsidRPr="00F21DD3">
        <w:rPr>
          <w:rFonts w:ascii="Arial" w:hAnsi="Arial" w:cs="Arial"/>
        </w:rPr>
        <w:t>a</w:t>
      </w:r>
      <w:proofErr w:type="gramEnd"/>
      <w:r w:rsidRPr="00F21DD3">
        <w:rPr>
          <w:rFonts w:ascii="Arial" w:hAnsi="Arial" w:cs="Arial"/>
        </w:rPr>
        <w:t xml:space="preserve"> food flavouring, prepared for culinary purposes, that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is unsuitable for drinking undiluted.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(e) </w:t>
      </w:r>
      <w:proofErr w:type="gramStart"/>
      <w:r w:rsidRPr="00F21DD3">
        <w:rPr>
          <w:rFonts w:ascii="Arial" w:hAnsi="Arial" w:cs="Arial"/>
        </w:rPr>
        <w:t>alcohol</w:t>
      </w:r>
      <w:proofErr w:type="gramEnd"/>
      <w:r w:rsidRPr="00F21DD3">
        <w:rPr>
          <w:rFonts w:ascii="Arial" w:hAnsi="Arial" w:cs="Arial"/>
        </w:rPr>
        <w:t xml:space="preserve"> may be sold only on the following days and during the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following hours: [</w:t>
      </w:r>
      <w:r w:rsidRPr="00F21DD3">
        <w:rPr>
          <w:rFonts w:ascii="Arial" w:hAnsi="Arial" w:cs="Arial"/>
          <w:i/>
          <w:iCs/>
        </w:rPr>
        <w:t>state</w:t>
      </w:r>
      <w:r w:rsidRPr="00F21DD3">
        <w:rPr>
          <w:rFonts w:ascii="Arial" w:hAnsi="Arial" w:cs="Arial"/>
        </w:rPr>
        <w:t>]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*(f) the whole (</w:t>
      </w:r>
      <w:r w:rsidRPr="00F21DD3">
        <w:rPr>
          <w:rFonts w:ascii="Arial" w:hAnsi="Arial" w:cs="Arial"/>
          <w:i/>
          <w:iCs/>
        </w:rPr>
        <w:t xml:space="preserve">or </w:t>
      </w:r>
      <w:r w:rsidRPr="00F21DD3">
        <w:rPr>
          <w:rFonts w:ascii="Arial" w:hAnsi="Arial" w:cs="Arial"/>
        </w:rPr>
        <w:t>each of the following parts) of the premises is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designated as a restricted area: [</w:t>
      </w:r>
      <w:r w:rsidRPr="00F21DD3">
        <w:rPr>
          <w:rFonts w:ascii="Arial" w:hAnsi="Arial" w:cs="Arial"/>
          <w:i/>
          <w:iCs/>
        </w:rPr>
        <w:t>state</w:t>
      </w:r>
      <w:r w:rsidRPr="00F21DD3">
        <w:rPr>
          <w:rFonts w:ascii="Arial" w:hAnsi="Arial" w:cs="Arial"/>
        </w:rPr>
        <w:t>]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lastRenderedPageBreak/>
        <w:t>*(g) the whole (</w:t>
      </w:r>
      <w:r w:rsidRPr="00F21DD3">
        <w:rPr>
          <w:rFonts w:ascii="Arial" w:hAnsi="Arial" w:cs="Arial"/>
          <w:i/>
          <w:iCs/>
        </w:rPr>
        <w:t xml:space="preserve">or </w:t>
      </w:r>
      <w:r w:rsidRPr="00F21DD3">
        <w:rPr>
          <w:rFonts w:ascii="Arial" w:hAnsi="Arial" w:cs="Arial"/>
        </w:rPr>
        <w:t>each of the following parts) of the premises is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designated as a supervised area: [</w:t>
      </w:r>
      <w:r w:rsidRPr="00F21DD3">
        <w:rPr>
          <w:rFonts w:ascii="Arial" w:hAnsi="Arial" w:cs="Arial"/>
          <w:i/>
          <w:iCs/>
        </w:rPr>
        <w:t>state</w:t>
      </w:r>
      <w:r w:rsidRPr="00F21DD3">
        <w:rPr>
          <w:rFonts w:ascii="Arial" w:hAnsi="Arial" w:cs="Arial"/>
        </w:rPr>
        <w:t>]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*(h) (</w:t>
      </w:r>
      <w:r w:rsidRPr="00F21DD3">
        <w:rPr>
          <w:rFonts w:ascii="Arial" w:hAnsi="Arial" w:cs="Arial"/>
          <w:i/>
          <w:iCs/>
        </w:rPr>
        <w:t>in the case only of a supermarket or grocery</w:t>
      </w:r>
      <w:r w:rsidRPr="00F21DD3">
        <w:rPr>
          <w:rFonts w:ascii="Arial" w:hAnsi="Arial" w:cs="Arial"/>
        </w:rPr>
        <w:t>) the only area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delineated on the attached plan is a permitted area for the display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and promotion of alcohol: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(</w:t>
      </w:r>
      <w:proofErr w:type="spellStart"/>
      <w:r w:rsidRPr="00F21DD3">
        <w:rPr>
          <w:rFonts w:ascii="Arial" w:hAnsi="Arial" w:cs="Arial"/>
        </w:rPr>
        <w:t>i</w:t>
      </w:r>
      <w:proofErr w:type="spellEnd"/>
      <w:r w:rsidRPr="00F21DD3">
        <w:rPr>
          <w:rFonts w:ascii="Arial" w:hAnsi="Arial" w:cs="Arial"/>
        </w:rPr>
        <w:t>) [</w:t>
      </w:r>
      <w:proofErr w:type="gramStart"/>
      <w:r w:rsidRPr="00F21DD3">
        <w:rPr>
          <w:rFonts w:ascii="Arial" w:hAnsi="Arial" w:cs="Arial"/>
          <w:i/>
          <w:iCs/>
        </w:rPr>
        <w:t>any</w:t>
      </w:r>
      <w:proofErr w:type="gramEnd"/>
      <w:r w:rsidRPr="00F21DD3">
        <w:rPr>
          <w:rFonts w:ascii="Arial" w:hAnsi="Arial" w:cs="Arial"/>
          <w:i/>
          <w:iCs/>
        </w:rPr>
        <w:t xml:space="preserve"> other conditions imposed under section 110, 111, 116, or</w:t>
      </w:r>
      <w:r>
        <w:rPr>
          <w:rFonts w:ascii="Arial" w:hAnsi="Arial" w:cs="Arial"/>
          <w:i/>
          <w:iCs/>
        </w:rPr>
        <w:t xml:space="preserve"> </w:t>
      </w:r>
      <w:r w:rsidRPr="00F21DD3">
        <w:rPr>
          <w:rFonts w:ascii="Arial" w:hAnsi="Arial" w:cs="Arial"/>
          <w:i/>
          <w:iCs/>
        </w:rPr>
        <w:t>117, of the Act</w:t>
      </w:r>
      <w:r w:rsidRPr="00F21DD3">
        <w:rPr>
          <w:rFonts w:ascii="Arial" w:hAnsi="Arial" w:cs="Arial"/>
        </w:rPr>
        <w:t>]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*Omit this paragraph if it does not apply.</w:t>
      </w: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21DD3">
        <w:rPr>
          <w:rFonts w:ascii="Arial" w:hAnsi="Arial" w:cs="Arial"/>
          <w:b/>
          <w:bCs/>
        </w:rPr>
        <w:t>Duration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Subject to the requirements of the Act relating to the payment of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fees, and to the provisions of the Act relating to the suspension and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cancellation of licences, this licence continues in force—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(a) </w:t>
      </w:r>
      <w:proofErr w:type="gramStart"/>
      <w:r w:rsidRPr="00F21DD3">
        <w:rPr>
          <w:rFonts w:ascii="Arial" w:hAnsi="Arial" w:cs="Arial"/>
        </w:rPr>
        <w:t>either</w:t>
      </w:r>
      <w:proofErr w:type="gramEnd"/>
      <w:r w:rsidRPr="00F21DD3">
        <w:rPr>
          <w:rFonts w:ascii="Arial" w:hAnsi="Arial" w:cs="Arial"/>
        </w:rPr>
        <w:t>—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>(</w:t>
      </w:r>
      <w:proofErr w:type="spellStart"/>
      <w:r w:rsidRPr="00F21DD3">
        <w:rPr>
          <w:rFonts w:ascii="Arial" w:hAnsi="Arial" w:cs="Arial"/>
        </w:rPr>
        <w:t>i</w:t>
      </w:r>
      <w:proofErr w:type="spellEnd"/>
      <w:r w:rsidRPr="00F21DD3">
        <w:rPr>
          <w:rFonts w:ascii="Arial" w:hAnsi="Arial" w:cs="Arial"/>
        </w:rPr>
        <w:t xml:space="preserve">) </w:t>
      </w:r>
      <w:proofErr w:type="gramStart"/>
      <w:r w:rsidRPr="00F21DD3">
        <w:rPr>
          <w:rFonts w:ascii="Arial" w:hAnsi="Arial" w:cs="Arial"/>
        </w:rPr>
        <w:t>until</w:t>
      </w:r>
      <w:proofErr w:type="gramEnd"/>
      <w:r w:rsidRPr="00F21DD3">
        <w:rPr>
          <w:rFonts w:ascii="Arial" w:hAnsi="Arial" w:cs="Arial"/>
        </w:rPr>
        <w:t xml:space="preserve"> the close of the period for which it was last renewed;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or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(ii) </w:t>
      </w:r>
      <w:proofErr w:type="gramStart"/>
      <w:r w:rsidRPr="00F21DD3">
        <w:rPr>
          <w:rFonts w:ascii="Arial" w:hAnsi="Arial" w:cs="Arial"/>
        </w:rPr>
        <w:t>if</w:t>
      </w:r>
      <w:proofErr w:type="gramEnd"/>
      <w:r w:rsidRPr="00F21DD3">
        <w:rPr>
          <w:rFonts w:ascii="Arial" w:hAnsi="Arial" w:cs="Arial"/>
        </w:rPr>
        <w:t xml:space="preserve"> it has never been renewed, until the close of the period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of 12 months after the day it was issued; but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(b) </w:t>
      </w:r>
      <w:proofErr w:type="gramStart"/>
      <w:r w:rsidRPr="00F21DD3">
        <w:rPr>
          <w:rFonts w:ascii="Arial" w:hAnsi="Arial" w:cs="Arial"/>
        </w:rPr>
        <w:t>if</w:t>
      </w:r>
      <w:proofErr w:type="gramEnd"/>
      <w:r w:rsidRPr="00F21DD3">
        <w:rPr>
          <w:rFonts w:ascii="Arial" w:hAnsi="Arial" w:cs="Arial"/>
        </w:rPr>
        <w:t xml:space="preserve"> an application for the renewal of the licence is duly made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before the licence would otherwise expire, either—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>(</w:t>
      </w:r>
      <w:proofErr w:type="spellStart"/>
      <w:r w:rsidRPr="00F21DD3">
        <w:rPr>
          <w:rFonts w:ascii="Arial" w:hAnsi="Arial" w:cs="Arial"/>
        </w:rPr>
        <w:t>i</w:t>
      </w:r>
      <w:proofErr w:type="spellEnd"/>
      <w:r w:rsidRPr="00F21DD3">
        <w:rPr>
          <w:rFonts w:ascii="Arial" w:hAnsi="Arial" w:cs="Arial"/>
        </w:rPr>
        <w:t xml:space="preserve">) </w:t>
      </w:r>
      <w:proofErr w:type="gramStart"/>
      <w:r w:rsidRPr="00F21DD3">
        <w:rPr>
          <w:rFonts w:ascii="Arial" w:hAnsi="Arial" w:cs="Arial"/>
        </w:rPr>
        <w:t>until</w:t>
      </w:r>
      <w:proofErr w:type="gramEnd"/>
      <w:r w:rsidRPr="00F21DD3">
        <w:rPr>
          <w:rFonts w:ascii="Arial" w:hAnsi="Arial" w:cs="Arial"/>
        </w:rPr>
        <w:t xml:space="preserve"> the close of the period of 3 years after the period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for which it was last renewed; or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F21DD3">
        <w:rPr>
          <w:rFonts w:ascii="Arial" w:hAnsi="Arial" w:cs="Arial"/>
        </w:rPr>
        <w:t xml:space="preserve">(ii) </w:t>
      </w:r>
      <w:proofErr w:type="gramStart"/>
      <w:r w:rsidRPr="00F21DD3">
        <w:rPr>
          <w:rFonts w:ascii="Arial" w:hAnsi="Arial" w:cs="Arial"/>
        </w:rPr>
        <w:t>if</w:t>
      </w:r>
      <w:proofErr w:type="gramEnd"/>
      <w:r w:rsidRPr="00F21DD3">
        <w:rPr>
          <w:rFonts w:ascii="Arial" w:hAnsi="Arial" w:cs="Arial"/>
        </w:rPr>
        <w:t xml:space="preserve"> it has never been renewed, until the close of the period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of 4 years after the day it was issued.</w:t>
      </w: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Dated at: [</w:t>
      </w:r>
      <w:r w:rsidRPr="00F21DD3">
        <w:rPr>
          <w:rFonts w:ascii="Arial" w:hAnsi="Arial" w:cs="Arial"/>
          <w:i/>
          <w:iCs/>
        </w:rPr>
        <w:t>place</w:t>
      </w:r>
      <w:r w:rsidRPr="00F21DD3">
        <w:rPr>
          <w:rFonts w:ascii="Arial" w:hAnsi="Arial" w:cs="Arial"/>
        </w:rPr>
        <w:t xml:space="preserve">, </w:t>
      </w:r>
      <w:r w:rsidRPr="00F21DD3">
        <w:rPr>
          <w:rFonts w:ascii="Arial" w:hAnsi="Arial" w:cs="Arial"/>
          <w:i/>
          <w:iCs/>
        </w:rPr>
        <w:t>date</w:t>
      </w:r>
      <w:r w:rsidRPr="00F21DD3">
        <w:rPr>
          <w:rFonts w:ascii="Arial" w:hAnsi="Arial" w:cs="Arial"/>
        </w:rPr>
        <w:t>]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[</w:t>
      </w:r>
      <w:r w:rsidRPr="00F21DD3">
        <w:rPr>
          <w:rFonts w:ascii="Arial" w:hAnsi="Arial" w:cs="Arial"/>
          <w:i/>
          <w:iCs/>
        </w:rPr>
        <w:t>Signature</w:t>
      </w:r>
      <w:r w:rsidRPr="00F21DD3">
        <w:rPr>
          <w:rFonts w:ascii="Arial" w:hAnsi="Arial" w:cs="Arial"/>
        </w:rPr>
        <w:t>]</w:t>
      </w:r>
    </w:p>
    <w:p w:rsidR="00F21DD3" w:rsidRPr="00F21DD3" w:rsidRDefault="00F21DD3" w:rsidP="00F21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DD3">
        <w:rPr>
          <w:rFonts w:ascii="Arial" w:hAnsi="Arial" w:cs="Arial"/>
        </w:rPr>
        <w:t>(Secretary, District Licensing Committee) (</w:t>
      </w:r>
      <w:proofErr w:type="gramStart"/>
      <w:r w:rsidRPr="00F21DD3">
        <w:rPr>
          <w:rFonts w:ascii="Arial" w:hAnsi="Arial" w:cs="Arial"/>
          <w:i/>
          <w:iCs/>
        </w:rPr>
        <w:t>or</w:t>
      </w:r>
      <w:proofErr w:type="gramEnd"/>
      <w:r w:rsidRPr="00F21DD3">
        <w:rPr>
          <w:rFonts w:ascii="Arial" w:hAnsi="Arial" w:cs="Arial"/>
        </w:rPr>
        <w:t>) Alcohol Regulatory</w:t>
      </w:r>
      <w:r>
        <w:rPr>
          <w:rFonts w:ascii="Arial" w:hAnsi="Arial" w:cs="Arial"/>
        </w:rPr>
        <w:t xml:space="preserve"> </w:t>
      </w:r>
      <w:r w:rsidRPr="00F21DD3">
        <w:rPr>
          <w:rFonts w:ascii="Arial" w:hAnsi="Arial" w:cs="Arial"/>
        </w:rPr>
        <w:t>and Licensing Authority)</w:t>
      </w:r>
    </w:p>
    <w:sectPr w:rsidR="00F21DD3" w:rsidRPr="00F21DD3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D3" w:rsidRDefault="00F21DD3" w:rsidP="00F21DD3">
      <w:pPr>
        <w:spacing w:after="0" w:line="240" w:lineRule="auto"/>
      </w:pPr>
      <w:r>
        <w:separator/>
      </w:r>
    </w:p>
  </w:endnote>
  <w:endnote w:type="continuationSeparator" w:id="0">
    <w:p w:rsidR="00F21DD3" w:rsidRDefault="00F21DD3" w:rsidP="00F2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D3" w:rsidRDefault="00F21DD3" w:rsidP="00F21DD3">
      <w:pPr>
        <w:spacing w:after="0" w:line="240" w:lineRule="auto"/>
      </w:pPr>
      <w:r>
        <w:separator/>
      </w:r>
    </w:p>
  </w:footnote>
  <w:footnote w:type="continuationSeparator" w:id="0">
    <w:p w:rsidR="00F21DD3" w:rsidRDefault="00F21DD3" w:rsidP="00F2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D3" w:rsidRPr="00F21DD3" w:rsidRDefault="00F21DD3" w:rsidP="00F21DD3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DD3"/>
    <w:rsid w:val="000F261E"/>
    <w:rsid w:val="005602E9"/>
    <w:rsid w:val="0059242D"/>
    <w:rsid w:val="00F21DD3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D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DD3"/>
  </w:style>
  <w:style w:type="paragraph" w:styleId="Footer">
    <w:name w:val="footer"/>
    <w:basedOn w:val="Normal"/>
    <w:link w:val="FooterChar"/>
    <w:uiPriority w:val="99"/>
    <w:semiHidden/>
    <w:unhideWhenUsed/>
    <w:rsid w:val="00F21D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1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3528</Characters>
  <Application>Microsoft Office Word</Application>
  <DocSecurity>0</DocSecurity>
  <Lines>29</Lines>
  <Paragraphs>8</Paragraphs>
  <ScaleCrop>false</ScaleCrop>
  <Company>Ministry of Justice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2013-11-19T21:58:00Z</dcterms:created>
  <dcterms:modified xsi:type="dcterms:W3CDTF">2013-11-19T22:02:00Z</dcterms:modified>
</cp:coreProperties>
</file>