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62" w:rsidRPr="00676962" w:rsidRDefault="00676962" w:rsidP="00676962">
      <w:pPr>
        <w:spacing w:before="100" w:beforeAutospacing="1" w:after="100" w:afterAutospacing="1"/>
        <w:jc w:val="center"/>
        <w:outlineLvl w:val="3"/>
        <w:rPr>
          <w:rFonts w:ascii="Arial" w:hAnsi="Arial" w:cs="Arial"/>
          <w:b/>
          <w:bCs/>
          <w:lang w:val="en-US"/>
        </w:rPr>
      </w:pPr>
      <w:r w:rsidRPr="00676962">
        <w:rPr>
          <w:rFonts w:ascii="Arial" w:hAnsi="Arial" w:cs="Arial"/>
          <w:b/>
          <w:bCs/>
          <w:lang w:val="en-US"/>
        </w:rPr>
        <w:t>CERTIFICATE OF NON-REVOCATION AND NON-SUSPENSION OF ENDURING POWER OF ATTORNEY</w:t>
      </w:r>
    </w:p>
    <w:p w:rsidR="00676962" w:rsidRPr="00676962" w:rsidRDefault="00676962" w:rsidP="00676962">
      <w:pPr>
        <w:spacing w:before="100" w:beforeAutospacing="1" w:after="100" w:afterAutospacing="1"/>
        <w:jc w:val="center"/>
        <w:rPr>
          <w:rFonts w:ascii="Arial" w:hAnsi="Arial" w:cs="Arial"/>
          <w:lang w:val="en-US"/>
        </w:rPr>
      </w:pPr>
      <w:r w:rsidRPr="00676962">
        <w:rPr>
          <w:rFonts w:ascii="Arial" w:hAnsi="Arial" w:cs="Arial"/>
          <w:lang w:val="en-US"/>
        </w:rPr>
        <w:t>Section 103C, Protection of Personal and Property Rights Act 1988</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t>I, [</w:t>
      </w:r>
      <w:r w:rsidRPr="00676962">
        <w:rPr>
          <w:rFonts w:ascii="Arial" w:hAnsi="Arial" w:cs="Arial"/>
          <w:i/>
          <w:iCs/>
          <w:lang w:val="en-US"/>
        </w:rPr>
        <w:t>full name, address, occupation of attorney</w:t>
      </w:r>
      <w:r w:rsidRPr="00676962">
        <w:rPr>
          <w:rFonts w:ascii="Arial" w:hAnsi="Arial" w:cs="Arial"/>
          <w:lang w:val="en-US"/>
        </w:rPr>
        <w:t>], certify that—</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t>1</w:t>
      </w:r>
      <w:r>
        <w:rPr>
          <w:rFonts w:ascii="Arial" w:hAnsi="Arial" w:cs="Arial"/>
          <w:lang w:val="en-US"/>
        </w:rPr>
        <w:t>.</w:t>
      </w:r>
      <w:r>
        <w:rPr>
          <w:rFonts w:ascii="Arial" w:hAnsi="Arial" w:cs="Arial"/>
          <w:lang w:val="en-US"/>
        </w:rPr>
        <w:tab/>
      </w:r>
      <w:r w:rsidRPr="00676962">
        <w:rPr>
          <w:rFonts w:ascii="Arial" w:hAnsi="Arial" w:cs="Arial"/>
          <w:i/>
          <w:iCs/>
          <w:lang w:val="en-US"/>
        </w:rPr>
        <w:t>For this paragraph select the statement that applies.</w:t>
      </w:r>
    </w:p>
    <w:p w:rsidR="00676962" w:rsidRPr="00676962" w:rsidRDefault="00676962" w:rsidP="00676962">
      <w:pPr>
        <w:spacing w:before="100" w:beforeAutospacing="1" w:after="100" w:afterAutospacing="1"/>
        <w:ind w:left="720"/>
        <w:rPr>
          <w:rFonts w:ascii="Arial" w:hAnsi="Arial" w:cs="Arial"/>
          <w:lang w:val="en-US"/>
        </w:rPr>
      </w:pPr>
      <w:r w:rsidRPr="00676962">
        <w:rPr>
          <w:rFonts w:ascii="Arial" w:hAnsi="Arial" w:cs="Arial"/>
          <w:i/>
          <w:iCs/>
          <w:lang w:val="en-US"/>
        </w:rPr>
        <w:t>Statement A</w:t>
      </w:r>
    </w:p>
    <w:p w:rsidR="00676962" w:rsidRPr="00676962" w:rsidRDefault="00676962" w:rsidP="00676962">
      <w:pPr>
        <w:spacing w:before="100" w:beforeAutospacing="1" w:after="100" w:afterAutospacing="1"/>
        <w:ind w:left="720"/>
        <w:rPr>
          <w:rFonts w:ascii="Arial" w:hAnsi="Arial" w:cs="Arial"/>
          <w:lang w:val="en-US"/>
        </w:rPr>
      </w:pPr>
      <w:r w:rsidRPr="00676962">
        <w:rPr>
          <w:rFonts w:ascii="Arial" w:hAnsi="Arial" w:cs="Arial"/>
          <w:lang w:val="en-US"/>
        </w:rPr>
        <w:t>On [</w:t>
      </w:r>
      <w:r w:rsidRPr="00676962">
        <w:rPr>
          <w:rFonts w:ascii="Arial" w:hAnsi="Arial" w:cs="Arial"/>
          <w:i/>
          <w:iCs/>
          <w:lang w:val="en-US"/>
        </w:rPr>
        <w:t>date</w:t>
      </w:r>
      <w:r w:rsidRPr="00676962">
        <w:rPr>
          <w:rFonts w:ascii="Arial" w:hAnsi="Arial" w:cs="Arial"/>
          <w:lang w:val="en-US"/>
        </w:rPr>
        <w:t>], [</w:t>
      </w:r>
      <w:r w:rsidRPr="00676962">
        <w:rPr>
          <w:rFonts w:ascii="Arial" w:hAnsi="Arial" w:cs="Arial"/>
          <w:i/>
          <w:iCs/>
          <w:lang w:val="en-US"/>
        </w:rPr>
        <w:t>full name of donor</w:t>
      </w:r>
      <w:r w:rsidRPr="00676962">
        <w:rPr>
          <w:rFonts w:ascii="Arial" w:hAnsi="Arial" w:cs="Arial"/>
          <w:lang w:val="en-US"/>
        </w:rPr>
        <w:t>] granted to me an enduring power of attorney to act in relation to his/her* property.</w:t>
      </w:r>
    </w:p>
    <w:tbl>
      <w:tblPr>
        <w:tblW w:w="0" w:type="auto"/>
        <w:tblCellSpacing w:w="15" w:type="dxa"/>
        <w:tblInd w:w="720" w:type="dxa"/>
        <w:tblCellMar>
          <w:top w:w="15" w:type="dxa"/>
          <w:left w:w="15" w:type="dxa"/>
          <w:bottom w:w="15" w:type="dxa"/>
          <w:right w:w="15" w:type="dxa"/>
        </w:tblCellMar>
        <w:tblLook w:val="0000"/>
      </w:tblPr>
      <w:tblGrid>
        <w:gridCol w:w="1385"/>
      </w:tblGrid>
      <w:tr w:rsidR="00676962" w:rsidRPr="00676962">
        <w:trPr>
          <w:tblCellSpacing w:w="15" w:type="dxa"/>
        </w:trPr>
        <w:tc>
          <w:tcPr>
            <w:tcW w:w="0" w:type="auto"/>
            <w:shd w:val="clear" w:color="auto" w:fill="auto"/>
            <w:vAlign w:val="center"/>
          </w:tcPr>
          <w:p w:rsidR="00676962" w:rsidRPr="00676962" w:rsidRDefault="00676962" w:rsidP="00676962">
            <w:pPr>
              <w:rPr>
                <w:rFonts w:ascii="Arial" w:hAnsi="Arial" w:cs="Arial"/>
                <w:lang w:val="en-US"/>
              </w:rPr>
            </w:pPr>
            <w:r w:rsidRPr="00676962">
              <w:rPr>
                <w:rFonts w:ascii="Arial" w:hAnsi="Arial" w:cs="Arial"/>
                <w:lang w:val="en-US"/>
              </w:rPr>
              <w:t>*Select one.</w:t>
            </w:r>
          </w:p>
        </w:tc>
      </w:tr>
    </w:tbl>
    <w:p w:rsidR="00676962" w:rsidRPr="00676962" w:rsidRDefault="00676962" w:rsidP="00676962">
      <w:pPr>
        <w:spacing w:before="100" w:beforeAutospacing="1" w:after="100" w:afterAutospacing="1"/>
        <w:ind w:left="720"/>
        <w:rPr>
          <w:rFonts w:ascii="Arial" w:hAnsi="Arial" w:cs="Arial"/>
          <w:lang w:val="en-US"/>
        </w:rPr>
      </w:pPr>
      <w:r w:rsidRPr="00676962">
        <w:rPr>
          <w:rFonts w:ascii="Arial" w:hAnsi="Arial" w:cs="Arial"/>
          <w:i/>
          <w:iCs/>
          <w:lang w:val="en-US"/>
        </w:rPr>
        <w:t>Statement B</w:t>
      </w:r>
    </w:p>
    <w:p w:rsidR="00676962" w:rsidRPr="00676962" w:rsidRDefault="00676962" w:rsidP="00676962">
      <w:pPr>
        <w:spacing w:before="100" w:beforeAutospacing="1" w:after="100" w:afterAutospacing="1"/>
        <w:ind w:left="720"/>
        <w:rPr>
          <w:rFonts w:ascii="Arial" w:hAnsi="Arial" w:cs="Arial"/>
          <w:lang w:val="en-US"/>
        </w:rPr>
      </w:pPr>
      <w:r w:rsidRPr="00676962">
        <w:rPr>
          <w:rFonts w:ascii="Arial" w:hAnsi="Arial" w:cs="Arial"/>
          <w:lang w:val="en-US"/>
        </w:rPr>
        <w:t>On [</w:t>
      </w:r>
      <w:r w:rsidRPr="00676962">
        <w:rPr>
          <w:rFonts w:ascii="Arial" w:hAnsi="Arial" w:cs="Arial"/>
          <w:i/>
          <w:iCs/>
          <w:lang w:val="en-US"/>
        </w:rPr>
        <w:t>date</w:t>
      </w:r>
      <w:r w:rsidRPr="00676962">
        <w:rPr>
          <w:rFonts w:ascii="Arial" w:hAnsi="Arial" w:cs="Arial"/>
          <w:lang w:val="en-US"/>
        </w:rPr>
        <w:t>], [</w:t>
      </w:r>
      <w:r w:rsidRPr="00676962">
        <w:rPr>
          <w:rFonts w:ascii="Arial" w:hAnsi="Arial" w:cs="Arial"/>
          <w:i/>
          <w:iCs/>
          <w:lang w:val="en-US"/>
        </w:rPr>
        <w:t>full name of donor</w:t>
      </w:r>
      <w:r w:rsidRPr="00676962">
        <w:rPr>
          <w:rFonts w:ascii="Arial" w:hAnsi="Arial" w:cs="Arial"/>
          <w:lang w:val="en-US"/>
        </w:rPr>
        <w:t>] granted to me an enduring power of attorney to act in relation to his/her* personal care and welfare.</w:t>
      </w:r>
    </w:p>
    <w:tbl>
      <w:tblPr>
        <w:tblW w:w="0" w:type="auto"/>
        <w:tblCellSpacing w:w="15" w:type="dxa"/>
        <w:tblInd w:w="720" w:type="dxa"/>
        <w:tblCellMar>
          <w:top w:w="15" w:type="dxa"/>
          <w:left w:w="15" w:type="dxa"/>
          <w:bottom w:w="15" w:type="dxa"/>
          <w:right w:w="15" w:type="dxa"/>
        </w:tblCellMar>
        <w:tblLook w:val="0000"/>
      </w:tblPr>
      <w:tblGrid>
        <w:gridCol w:w="1385"/>
      </w:tblGrid>
      <w:tr w:rsidR="00676962" w:rsidRPr="00676962">
        <w:trPr>
          <w:tblCellSpacing w:w="15" w:type="dxa"/>
        </w:trPr>
        <w:tc>
          <w:tcPr>
            <w:tcW w:w="0" w:type="auto"/>
            <w:shd w:val="clear" w:color="auto" w:fill="auto"/>
            <w:vAlign w:val="center"/>
          </w:tcPr>
          <w:p w:rsidR="00676962" w:rsidRPr="00676962" w:rsidRDefault="00676962" w:rsidP="00676962">
            <w:pPr>
              <w:rPr>
                <w:rFonts w:ascii="Arial" w:hAnsi="Arial" w:cs="Arial"/>
                <w:lang w:val="en-US"/>
              </w:rPr>
            </w:pPr>
            <w:r w:rsidRPr="00676962">
              <w:rPr>
                <w:rFonts w:ascii="Arial" w:hAnsi="Arial" w:cs="Arial"/>
                <w:lang w:val="en-US"/>
              </w:rPr>
              <w:t>*Select one.</w:t>
            </w:r>
          </w:p>
        </w:tc>
      </w:tr>
    </w:tbl>
    <w:p w:rsidR="00676962" w:rsidRPr="00676962" w:rsidRDefault="00676962" w:rsidP="00676962">
      <w:pPr>
        <w:spacing w:before="100" w:beforeAutospacing="1" w:after="100" w:afterAutospacing="1"/>
        <w:ind w:left="720"/>
        <w:rPr>
          <w:rFonts w:ascii="Arial" w:hAnsi="Arial" w:cs="Arial"/>
          <w:lang w:val="en-US"/>
        </w:rPr>
      </w:pPr>
      <w:r w:rsidRPr="00676962">
        <w:rPr>
          <w:rFonts w:ascii="Arial" w:hAnsi="Arial" w:cs="Arial"/>
          <w:i/>
          <w:iCs/>
          <w:lang w:val="en-US"/>
        </w:rPr>
        <w:t>Statement C</w:t>
      </w:r>
    </w:p>
    <w:p w:rsidR="00676962" w:rsidRPr="00676962" w:rsidRDefault="00676962" w:rsidP="00676962">
      <w:pPr>
        <w:spacing w:before="100" w:beforeAutospacing="1" w:after="100" w:afterAutospacing="1"/>
        <w:ind w:left="720"/>
        <w:rPr>
          <w:rFonts w:ascii="Arial" w:hAnsi="Arial" w:cs="Arial"/>
          <w:lang w:val="en-US"/>
        </w:rPr>
      </w:pPr>
      <w:r w:rsidRPr="00676962">
        <w:rPr>
          <w:rFonts w:ascii="Arial" w:hAnsi="Arial" w:cs="Arial"/>
          <w:lang w:val="en-US"/>
        </w:rPr>
        <w:t>On [</w:t>
      </w:r>
      <w:r w:rsidRPr="00676962">
        <w:rPr>
          <w:rFonts w:ascii="Arial" w:hAnsi="Arial" w:cs="Arial"/>
          <w:i/>
          <w:iCs/>
          <w:lang w:val="en-US"/>
        </w:rPr>
        <w:t>date</w:t>
      </w:r>
      <w:r w:rsidRPr="00676962">
        <w:rPr>
          <w:rFonts w:ascii="Arial" w:hAnsi="Arial" w:cs="Arial"/>
          <w:lang w:val="en-US"/>
        </w:rPr>
        <w:t>], [</w:t>
      </w:r>
      <w:r w:rsidRPr="00676962">
        <w:rPr>
          <w:rFonts w:ascii="Arial" w:hAnsi="Arial" w:cs="Arial"/>
          <w:i/>
          <w:iCs/>
          <w:lang w:val="en-US"/>
        </w:rPr>
        <w:t>full name of donor</w:t>
      </w:r>
      <w:r w:rsidRPr="00676962">
        <w:rPr>
          <w:rFonts w:ascii="Arial" w:hAnsi="Arial" w:cs="Arial"/>
          <w:lang w:val="en-US"/>
        </w:rPr>
        <w:t>] granted to me an enduring power of attorney to act in relation to his/her* personal care and welfare and his/her* property.</w:t>
      </w:r>
    </w:p>
    <w:tbl>
      <w:tblPr>
        <w:tblW w:w="0" w:type="auto"/>
        <w:tblCellSpacing w:w="15" w:type="dxa"/>
        <w:tblInd w:w="720" w:type="dxa"/>
        <w:tblCellMar>
          <w:top w:w="15" w:type="dxa"/>
          <w:left w:w="15" w:type="dxa"/>
          <w:bottom w:w="15" w:type="dxa"/>
          <w:right w:w="15" w:type="dxa"/>
        </w:tblCellMar>
        <w:tblLook w:val="0000"/>
      </w:tblPr>
      <w:tblGrid>
        <w:gridCol w:w="1385"/>
      </w:tblGrid>
      <w:tr w:rsidR="00676962" w:rsidRPr="00676962">
        <w:trPr>
          <w:tblCellSpacing w:w="15" w:type="dxa"/>
        </w:trPr>
        <w:tc>
          <w:tcPr>
            <w:tcW w:w="0" w:type="auto"/>
            <w:shd w:val="clear" w:color="auto" w:fill="auto"/>
            <w:vAlign w:val="center"/>
          </w:tcPr>
          <w:p w:rsidR="00676962" w:rsidRPr="00676962" w:rsidRDefault="00676962" w:rsidP="00676962">
            <w:pPr>
              <w:rPr>
                <w:rFonts w:ascii="Arial" w:hAnsi="Arial" w:cs="Arial"/>
                <w:lang w:val="en-US"/>
              </w:rPr>
            </w:pPr>
            <w:r w:rsidRPr="00676962">
              <w:rPr>
                <w:rFonts w:ascii="Arial" w:hAnsi="Arial" w:cs="Arial"/>
                <w:lang w:val="en-US"/>
              </w:rPr>
              <w:t>*Select one.</w:t>
            </w:r>
          </w:p>
        </w:tc>
      </w:tr>
    </w:tbl>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t>2</w:t>
      </w:r>
      <w:r>
        <w:rPr>
          <w:rFonts w:ascii="Arial" w:hAnsi="Arial" w:cs="Arial"/>
          <w:lang w:val="en-US"/>
        </w:rPr>
        <w:t>.</w:t>
      </w:r>
      <w:r>
        <w:rPr>
          <w:rFonts w:ascii="Arial" w:hAnsi="Arial" w:cs="Arial"/>
          <w:lang w:val="en-US"/>
        </w:rPr>
        <w:tab/>
      </w:r>
      <w:r w:rsidRPr="00676962">
        <w:rPr>
          <w:rFonts w:ascii="Arial" w:hAnsi="Arial" w:cs="Arial"/>
          <w:lang w:val="en-US"/>
        </w:rPr>
        <w:t>I have not received notice of an event revoking my authority to act under the enduring power of attorney.</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t>3</w:t>
      </w:r>
      <w:r>
        <w:rPr>
          <w:rFonts w:ascii="Arial" w:hAnsi="Arial" w:cs="Arial"/>
          <w:lang w:val="en-US"/>
        </w:rPr>
        <w:t>.</w:t>
      </w:r>
      <w:r>
        <w:rPr>
          <w:rFonts w:ascii="Arial" w:hAnsi="Arial" w:cs="Arial"/>
          <w:lang w:val="en-US"/>
        </w:rPr>
        <w:tab/>
      </w:r>
      <w:r w:rsidRPr="00676962">
        <w:rPr>
          <w:rFonts w:ascii="Arial" w:hAnsi="Arial" w:cs="Arial"/>
          <w:lang w:val="en-US"/>
        </w:rPr>
        <w:t>I have not received written notice from [</w:t>
      </w:r>
      <w:r w:rsidRPr="00676962">
        <w:rPr>
          <w:rFonts w:ascii="Arial" w:hAnsi="Arial" w:cs="Arial"/>
          <w:i/>
          <w:iCs/>
          <w:lang w:val="en-US"/>
        </w:rPr>
        <w:t>full name of donor</w:t>
      </w:r>
      <w:r w:rsidRPr="00676962">
        <w:rPr>
          <w:rFonts w:ascii="Arial" w:hAnsi="Arial" w:cs="Arial"/>
          <w:lang w:val="en-US"/>
        </w:rPr>
        <w:t>] suspending my authority to act under the enduring power of attorney.</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t>Date:</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t>Signature of attorney:</w:t>
      </w:r>
    </w:p>
    <w:p w:rsidR="00676962" w:rsidRPr="00676962" w:rsidRDefault="00676962" w:rsidP="00676962">
      <w:pPr>
        <w:rPr>
          <w:rFonts w:ascii="Arial" w:hAnsi="Arial" w:cs="Arial"/>
          <w:lang w:val="en-US"/>
        </w:rPr>
      </w:pPr>
      <w:r w:rsidRPr="00676962">
        <w:rPr>
          <w:rFonts w:ascii="Arial" w:hAnsi="Arial" w:cs="Arial"/>
          <w:lang w:val="en-US"/>
        </w:rPr>
        <w:pict>
          <v:rect id="_x0000_i1025" style="width:0;height:1.5pt" o:hralign="center" o:hrstd="t" o:hr="t" fillcolor="gray" stroked="f"/>
        </w:pict>
      </w:r>
    </w:p>
    <w:p w:rsidR="00676962" w:rsidRPr="00676962" w:rsidRDefault="00676962" w:rsidP="00676962">
      <w:pPr>
        <w:spacing w:before="100" w:beforeAutospacing="1" w:after="100" w:afterAutospacing="1"/>
        <w:outlineLvl w:val="3"/>
        <w:rPr>
          <w:rFonts w:ascii="Arial" w:hAnsi="Arial" w:cs="Arial"/>
          <w:b/>
          <w:bCs/>
          <w:lang w:val="en-US"/>
        </w:rPr>
      </w:pPr>
      <w:r w:rsidRPr="00676962">
        <w:rPr>
          <w:rFonts w:ascii="Arial" w:hAnsi="Arial" w:cs="Arial"/>
          <w:b/>
          <w:bCs/>
          <w:lang w:val="en-US"/>
        </w:rPr>
        <w:t>Notes</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b/>
          <w:bCs/>
          <w:lang w:val="en-US"/>
        </w:rPr>
        <w:t>Definition of an event revoking the power of attorney</w:t>
      </w:r>
    </w:p>
    <w:p w:rsidR="00676962" w:rsidRPr="00676962" w:rsidRDefault="00676962" w:rsidP="00676962">
      <w:pPr>
        <w:spacing w:before="100" w:beforeAutospacing="1" w:after="100" w:afterAutospacing="1"/>
        <w:rPr>
          <w:rFonts w:ascii="Arial" w:hAnsi="Arial" w:cs="Arial"/>
          <w:lang w:val="en-US"/>
        </w:rPr>
      </w:pPr>
      <w:r w:rsidRPr="00676962">
        <w:rPr>
          <w:rFonts w:ascii="Arial" w:hAnsi="Arial" w:cs="Arial"/>
          <w:lang w:val="en-US"/>
        </w:rPr>
        <w:lastRenderedPageBreak/>
        <w:t xml:space="preserve">An </w:t>
      </w:r>
      <w:r w:rsidRPr="00676962">
        <w:rPr>
          <w:rFonts w:ascii="Arial" w:hAnsi="Arial" w:cs="Arial"/>
          <w:i/>
          <w:iCs/>
          <w:lang w:val="en-US"/>
        </w:rPr>
        <w:t>event revoking the power of attorney</w:t>
      </w:r>
      <w:r w:rsidRPr="00676962">
        <w:rPr>
          <w:rFonts w:ascii="Arial" w:hAnsi="Arial" w:cs="Arial"/>
          <w:lang w:val="en-US"/>
        </w:rPr>
        <w:t xml:space="preserve"> means any of the following events in which the enduring power of attorney ceases to have effect:</w:t>
      </w:r>
    </w:p>
    <w:p w:rsidR="00676962" w:rsidRPr="00676962" w:rsidRDefault="00676962" w:rsidP="00676962">
      <w:pPr>
        <w:numPr>
          <w:ilvl w:val="0"/>
          <w:numId w:val="4"/>
        </w:numPr>
        <w:spacing w:before="100" w:beforeAutospacing="1" w:after="100" w:afterAutospacing="1"/>
        <w:rPr>
          <w:rFonts w:ascii="Arial" w:hAnsi="Arial" w:cs="Arial"/>
          <w:lang w:val="en-US"/>
        </w:rPr>
      </w:pPr>
      <w:r w:rsidRPr="00676962">
        <w:rPr>
          <w:rFonts w:ascii="Arial" w:hAnsi="Arial" w:cs="Arial"/>
          <w:lang w:val="en-US"/>
        </w:rPr>
        <w:t>the donor revokes the power while mentally capable of doing so; or</w:t>
      </w:r>
    </w:p>
    <w:p w:rsidR="00676962" w:rsidRPr="00676962" w:rsidRDefault="00676962" w:rsidP="00676962">
      <w:pPr>
        <w:numPr>
          <w:ilvl w:val="0"/>
          <w:numId w:val="5"/>
        </w:numPr>
        <w:spacing w:before="100" w:beforeAutospacing="1" w:after="100" w:afterAutospacing="1"/>
        <w:rPr>
          <w:rFonts w:ascii="Arial" w:hAnsi="Arial" w:cs="Arial"/>
          <w:lang w:val="en-US"/>
        </w:rPr>
      </w:pPr>
      <w:r w:rsidRPr="00676962">
        <w:rPr>
          <w:rFonts w:ascii="Arial" w:hAnsi="Arial" w:cs="Arial"/>
          <w:lang w:val="en-US"/>
        </w:rPr>
        <w:t>the donor dies; or</w:t>
      </w:r>
    </w:p>
    <w:p w:rsidR="00676962" w:rsidRPr="00676962" w:rsidRDefault="00676962" w:rsidP="00676962">
      <w:pPr>
        <w:numPr>
          <w:ilvl w:val="0"/>
          <w:numId w:val="6"/>
        </w:numPr>
        <w:spacing w:before="100" w:beforeAutospacing="1" w:after="100" w:afterAutospacing="1"/>
        <w:rPr>
          <w:rFonts w:ascii="Arial" w:hAnsi="Arial" w:cs="Arial"/>
          <w:lang w:val="en-US"/>
        </w:rPr>
      </w:pPr>
      <w:r w:rsidRPr="00676962">
        <w:rPr>
          <w:rFonts w:ascii="Arial" w:hAnsi="Arial" w:cs="Arial"/>
          <w:lang w:val="en-US"/>
        </w:rPr>
        <w:t xml:space="preserve">the attorney gives notice of disclaimer in accordance with </w:t>
      </w:r>
      <w:hyperlink r:id="rId5" w:anchor="DLM127567" w:history="1">
        <w:r w:rsidRPr="00676962">
          <w:rPr>
            <w:rFonts w:ascii="Arial" w:hAnsi="Arial" w:cs="Arial"/>
            <w:color w:val="0000FF"/>
            <w:u w:val="single"/>
            <w:lang w:val="en-US"/>
          </w:rPr>
          <w:t>section 104</w:t>
        </w:r>
      </w:hyperlink>
      <w:r w:rsidRPr="00676962">
        <w:rPr>
          <w:rFonts w:ascii="Arial" w:hAnsi="Arial" w:cs="Arial"/>
          <w:lang w:val="en-US"/>
        </w:rPr>
        <w:t xml:space="preserve"> of the Protection of Personal and Property Rights 1988; or</w:t>
      </w:r>
    </w:p>
    <w:p w:rsidR="00676962" w:rsidRPr="00676962" w:rsidRDefault="00676962" w:rsidP="00676962">
      <w:pPr>
        <w:numPr>
          <w:ilvl w:val="0"/>
          <w:numId w:val="7"/>
        </w:numPr>
        <w:spacing w:before="100" w:beforeAutospacing="1" w:after="100" w:afterAutospacing="1"/>
        <w:rPr>
          <w:rFonts w:ascii="Arial" w:hAnsi="Arial" w:cs="Arial"/>
          <w:lang w:val="en-US"/>
        </w:rPr>
      </w:pPr>
      <w:r w:rsidRPr="00676962">
        <w:rPr>
          <w:rFonts w:ascii="Arial" w:hAnsi="Arial" w:cs="Arial"/>
          <w:lang w:val="en-US"/>
        </w:rPr>
        <w:t xml:space="preserve">the attorney dies, or is adjudged bankrupt, or becomes a patient within the meaning of the </w:t>
      </w:r>
      <w:hyperlink r:id="rId6" w:anchor="DLM262175" w:history="1">
        <w:r w:rsidRPr="00676962">
          <w:rPr>
            <w:rFonts w:ascii="Arial" w:hAnsi="Arial" w:cs="Arial"/>
            <w:color w:val="0000FF"/>
            <w:u w:val="single"/>
            <w:lang w:val="en-US"/>
          </w:rPr>
          <w:t>Mental Health (Compulsory Assessment and Treatment) Act 1992</w:t>
        </w:r>
      </w:hyperlink>
      <w:r w:rsidRPr="00676962">
        <w:rPr>
          <w:rFonts w:ascii="Arial" w:hAnsi="Arial" w:cs="Arial"/>
          <w:lang w:val="en-US"/>
        </w:rPr>
        <w:t xml:space="preserve"> detained in a hospital under that Act, or becomes subject to a personal order under </w:t>
      </w:r>
      <w:hyperlink r:id="rId7" w:anchor="DLM126575" w:history="1">
        <w:r w:rsidRPr="00676962">
          <w:rPr>
            <w:rFonts w:ascii="Arial" w:hAnsi="Arial" w:cs="Arial"/>
            <w:color w:val="0000FF"/>
            <w:u w:val="single"/>
            <w:lang w:val="en-US"/>
          </w:rPr>
          <w:t>Part 1</w:t>
        </w:r>
      </w:hyperlink>
      <w:r w:rsidRPr="00676962">
        <w:rPr>
          <w:rFonts w:ascii="Arial" w:hAnsi="Arial" w:cs="Arial"/>
          <w:lang w:val="en-US"/>
        </w:rPr>
        <w:t xml:space="preserve"> of the Protection of Personal and Property Rights Act 1988 or a property order under </w:t>
      </w:r>
      <w:hyperlink r:id="rId8" w:anchor="DLM127002" w:history="1">
        <w:r w:rsidRPr="00676962">
          <w:rPr>
            <w:rFonts w:ascii="Arial" w:hAnsi="Arial" w:cs="Arial"/>
            <w:color w:val="0000FF"/>
            <w:u w:val="single"/>
            <w:lang w:val="en-US"/>
          </w:rPr>
          <w:t>Part 3</w:t>
        </w:r>
      </w:hyperlink>
      <w:r w:rsidRPr="00676962">
        <w:rPr>
          <w:rFonts w:ascii="Arial" w:hAnsi="Arial" w:cs="Arial"/>
          <w:lang w:val="en-US"/>
        </w:rPr>
        <w:t xml:space="preserve"> of the Protection of Personal and Property Rights Act 1988, or otherwise becomes incapable of acting; or</w:t>
      </w:r>
    </w:p>
    <w:p w:rsidR="00676962" w:rsidRPr="00676962" w:rsidRDefault="00676962" w:rsidP="00676962">
      <w:pPr>
        <w:numPr>
          <w:ilvl w:val="0"/>
          <w:numId w:val="8"/>
        </w:numPr>
        <w:spacing w:before="100" w:beforeAutospacing="1" w:after="100" w:afterAutospacing="1"/>
        <w:rPr>
          <w:rFonts w:ascii="Arial" w:hAnsi="Arial" w:cs="Arial"/>
          <w:lang w:val="en-US"/>
        </w:rPr>
      </w:pPr>
      <w:r w:rsidRPr="00676962">
        <w:rPr>
          <w:rFonts w:ascii="Arial" w:hAnsi="Arial" w:cs="Arial"/>
          <w:lang w:val="en-US"/>
        </w:rPr>
        <w:t xml:space="preserve">in the case of an enduring power of attorney that appoints more than one attorney with joint but not several authority, one of the attorney's dies, or is adjudged bankrupt, or becomes a patient within the meaning of the </w:t>
      </w:r>
      <w:hyperlink r:id="rId9" w:anchor="DLM262175" w:history="1">
        <w:r w:rsidRPr="00676962">
          <w:rPr>
            <w:rFonts w:ascii="Arial" w:hAnsi="Arial" w:cs="Arial"/>
            <w:color w:val="0000FF"/>
            <w:u w:val="single"/>
            <w:lang w:val="en-US"/>
          </w:rPr>
          <w:t>Mental Health (Compulsory Assessment and Treatment) Act 1992</w:t>
        </w:r>
      </w:hyperlink>
      <w:r w:rsidRPr="00676962">
        <w:rPr>
          <w:rFonts w:ascii="Arial" w:hAnsi="Arial" w:cs="Arial"/>
          <w:lang w:val="en-US"/>
        </w:rPr>
        <w:t xml:space="preserve"> detained in a hospital under that Act, or becomes subject to a personal order under </w:t>
      </w:r>
      <w:hyperlink r:id="rId10" w:anchor="DLM126575" w:history="1">
        <w:r w:rsidRPr="00676962">
          <w:rPr>
            <w:rFonts w:ascii="Arial" w:hAnsi="Arial" w:cs="Arial"/>
            <w:color w:val="0000FF"/>
            <w:u w:val="single"/>
            <w:lang w:val="en-US"/>
          </w:rPr>
          <w:t>Part 1</w:t>
        </w:r>
      </w:hyperlink>
      <w:r w:rsidRPr="00676962">
        <w:rPr>
          <w:rFonts w:ascii="Arial" w:hAnsi="Arial" w:cs="Arial"/>
          <w:lang w:val="en-US"/>
        </w:rPr>
        <w:t xml:space="preserve"> of the Protection of Personal and Property Rights 1988, or a property order under </w:t>
      </w:r>
      <w:hyperlink r:id="rId11" w:anchor="DLM127002" w:history="1">
        <w:r w:rsidRPr="00676962">
          <w:rPr>
            <w:rFonts w:ascii="Arial" w:hAnsi="Arial" w:cs="Arial"/>
            <w:color w:val="0000FF"/>
            <w:u w:val="single"/>
            <w:lang w:val="en-US"/>
          </w:rPr>
          <w:t>Part 3</w:t>
        </w:r>
      </w:hyperlink>
      <w:r w:rsidRPr="00676962">
        <w:rPr>
          <w:rFonts w:ascii="Arial" w:hAnsi="Arial" w:cs="Arial"/>
          <w:lang w:val="en-US"/>
        </w:rPr>
        <w:t xml:space="preserve"> of the Protection of Personal and Property Rights 1988, or otherwise becomes incapable of acting; or</w:t>
      </w:r>
    </w:p>
    <w:p w:rsidR="00676962" w:rsidRPr="00676962" w:rsidRDefault="00676962" w:rsidP="00676962">
      <w:pPr>
        <w:numPr>
          <w:ilvl w:val="0"/>
          <w:numId w:val="9"/>
        </w:numPr>
        <w:spacing w:before="100" w:beforeAutospacing="1" w:after="100" w:afterAutospacing="1"/>
        <w:rPr>
          <w:rFonts w:ascii="Arial" w:hAnsi="Arial" w:cs="Arial"/>
          <w:lang w:val="en-US"/>
        </w:rPr>
      </w:pPr>
      <w:proofErr w:type="gramStart"/>
      <w:r w:rsidRPr="00676962">
        <w:rPr>
          <w:rFonts w:ascii="Arial" w:hAnsi="Arial" w:cs="Arial"/>
          <w:lang w:val="en-US"/>
        </w:rPr>
        <w:t>a</w:t>
      </w:r>
      <w:proofErr w:type="gramEnd"/>
      <w:r w:rsidRPr="00676962">
        <w:rPr>
          <w:rFonts w:ascii="Arial" w:hAnsi="Arial" w:cs="Arial"/>
          <w:lang w:val="en-US"/>
        </w:rPr>
        <w:t xml:space="preserve"> Court revokes the appointment of the attorney pursuant to </w:t>
      </w:r>
      <w:hyperlink r:id="rId12" w:anchor="DLM127568" w:history="1">
        <w:r w:rsidRPr="00676962">
          <w:rPr>
            <w:rFonts w:ascii="Arial" w:hAnsi="Arial" w:cs="Arial"/>
            <w:color w:val="0000FF"/>
            <w:u w:val="single"/>
            <w:lang w:val="en-US"/>
          </w:rPr>
          <w:t>section 105</w:t>
        </w:r>
      </w:hyperlink>
      <w:r w:rsidRPr="00676962">
        <w:rPr>
          <w:rFonts w:ascii="Arial" w:hAnsi="Arial" w:cs="Arial"/>
          <w:lang w:val="en-US"/>
        </w:rPr>
        <w:t xml:space="preserve"> of the Protection of Personal and Property Rights 1988.</w:t>
      </w:r>
    </w:p>
    <w:p w:rsidR="007B0606" w:rsidRPr="00676962" w:rsidRDefault="007B0606">
      <w:pPr>
        <w:rPr>
          <w:rFonts w:ascii="Arial" w:hAnsi="Arial" w:cs="Arial"/>
        </w:rPr>
      </w:pPr>
    </w:p>
    <w:sectPr w:rsidR="007B0606" w:rsidRPr="00676962" w:rsidSect="00467043">
      <w:pgSz w:w="11906" w:h="16838" w:code="9"/>
      <w:pgMar w:top="1701" w:right="1418" w:bottom="1588" w:left="1418" w:header="709"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238"/>
    <w:multiLevelType w:val="multilevel"/>
    <w:tmpl w:val="56B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274D"/>
    <w:multiLevelType w:val="multilevel"/>
    <w:tmpl w:val="E7C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233F8"/>
    <w:multiLevelType w:val="multilevel"/>
    <w:tmpl w:val="BFB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1634D"/>
    <w:multiLevelType w:val="multilevel"/>
    <w:tmpl w:val="918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F48AF"/>
    <w:multiLevelType w:val="multilevel"/>
    <w:tmpl w:val="281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F2DBE"/>
    <w:multiLevelType w:val="multilevel"/>
    <w:tmpl w:val="FCD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94916"/>
    <w:multiLevelType w:val="multilevel"/>
    <w:tmpl w:val="44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03FE1"/>
    <w:multiLevelType w:val="multilevel"/>
    <w:tmpl w:val="CBB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D1E70"/>
    <w:multiLevelType w:val="multilevel"/>
    <w:tmpl w:val="EA1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1"/>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1FC"/>
    <w:rsid w:val="001179FC"/>
    <w:rsid w:val="001B7AFB"/>
    <w:rsid w:val="001C0914"/>
    <w:rsid w:val="00332621"/>
    <w:rsid w:val="003915D8"/>
    <w:rsid w:val="00467043"/>
    <w:rsid w:val="004B4202"/>
    <w:rsid w:val="004C49DF"/>
    <w:rsid w:val="004C7A35"/>
    <w:rsid w:val="004D524F"/>
    <w:rsid w:val="00554FBF"/>
    <w:rsid w:val="0058025B"/>
    <w:rsid w:val="00582284"/>
    <w:rsid w:val="00676962"/>
    <w:rsid w:val="007034E8"/>
    <w:rsid w:val="00740887"/>
    <w:rsid w:val="007B0606"/>
    <w:rsid w:val="00827974"/>
    <w:rsid w:val="008B67BD"/>
    <w:rsid w:val="008E00E2"/>
    <w:rsid w:val="009878EF"/>
    <w:rsid w:val="009A7E10"/>
    <w:rsid w:val="00AA01FC"/>
    <w:rsid w:val="00B351B9"/>
    <w:rsid w:val="00B9686C"/>
    <w:rsid w:val="00BA26CC"/>
    <w:rsid w:val="00C45555"/>
    <w:rsid w:val="00D15301"/>
    <w:rsid w:val="00D64DA0"/>
    <w:rsid w:val="00FB4A5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szCs w:val="24"/>
      <w:lang w:eastAsia="en-US"/>
    </w:rPr>
  </w:style>
  <w:style w:type="paragraph" w:styleId="Heading4">
    <w:name w:val="heading 4"/>
    <w:basedOn w:val="Normal"/>
    <w:qFormat/>
    <w:rsid w:val="00676962"/>
    <w:pPr>
      <w:spacing w:before="100" w:beforeAutospacing="1" w:after="100" w:afterAutospacing="1"/>
      <w:outlineLvl w:val="3"/>
    </w:pPr>
    <w:rPr>
      <w:rFonts w:ascii="Times New Roman" w:hAnsi="Times New Roman"/>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isation">
    <w:name w:val="authorisation"/>
    <w:basedOn w:val="Normal"/>
    <w:rsid w:val="00676962"/>
    <w:pPr>
      <w:spacing w:before="100" w:beforeAutospacing="1" w:after="100" w:afterAutospacing="1"/>
    </w:pPr>
    <w:rPr>
      <w:rFonts w:ascii="Times New Roman" w:hAnsi="Times New Roman"/>
      <w:lang w:val="en-US"/>
    </w:rPr>
  </w:style>
  <w:style w:type="paragraph" w:customStyle="1" w:styleId="para">
    <w:name w:val="para"/>
    <w:basedOn w:val="Normal"/>
    <w:rsid w:val="00676962"/>
    <w:pPr>
      <w:spacing w:before="100" w:beforeAutospacing="1" w:after="100" w:afterAutospacing="1"/>
    </w:pPr>
    <w:rPr>
      <w:rFonts w:ascii="Times New Roman" w:hAnsi="Times New Roman"/>
      <w:lang w:val="en-US"/>
    </w:rPr>
  </w:style>
  <w:style w:type="character" w:styleId="Emphasis">
    <w:name w:val="Emphasis"/>
    <w:basedOn w:val="DefaultParagraphFont"/>
    <w:qFormat/>
    <w:rsid w:val="00676962"/>
    <w:rPr>
      <w:i/>
      <w:iCs/>
    </w:rPr>
  </w:style>
  <w:style w:type="paragraph" w:customStyle="1" w:styleId="labelledlabel-para">
    <w:name w:val="labelled label-para"/>
    <w:basedOn w:val="Normal"/>
    <w:rsid w:val="00676962"/>
    <w:pPr>
      <w:spacing w:before="100" w:beforeAutospacing="1" w:after="100" w:afterAutospacing="1"/>
    </w:pPr>
    <w:rPr>
      <w:rFonts w:ascii="Times New Roman" w:hAnsi="Times New Roman"/>
      <w:lang w:val="en-US"/>
    </w:rPr>
  </w:style>
  <w:style w:type="character" w:customStyle="1" w:styleId="label">
    <w:name w:val="label"/>
    <w:basedOn w:val="DefaultParagraphFont"/>
    <w:rsid w:val="00676962"/>
  </w:style>
  <w:style w:type="character" w:customStyle="1" w:styleId="spc">
    <w:name w:val="spc"/>
    <w:basedOn w:val="DefaultParagraphFont"/>
    <w:rsid w:val="00676962"/>
  </w:style>
  <w:style w:type="paragraph" w:customStyle="1" w:styleId="sig-para">
    <w:name w:val="sig-para"/>
    <w:basedOn w:val="Normal"/>
    <w:rsid w:val="00676962"/>
    <w:pPr>
      <w:spacing w:before="100" w:beforeAutospacing="1" w:after="100" w:afterAutospacing="1"/>
    </w:pPr>
    <w:rPr>
      <w:rFonts w:ascii="Times New Roman" w:hAnsi="Times New Roman"/>
      <w:lang w:val="en-US"/>
    </w:rPr>
  </w:style>
  <w:style w:type="character" w:styleId="Strong">
    <w:name w:val="Strong"/>
    <w:basedOn w:val="DefaultParagraphFont"/>
    <w:qFormat/>
    <w:rsid w:val="00676962"/>
    <w:rPr>
      <w:b/>
      <w:bCs/>
    </w:rPr>
  </w:style>
  <w:style w:type="character" w:styleId="HTMLDefinition">
    <w:name w:val="HTML Definition"/>
    <w:basedOn w:val="DefaultParagraphFont"/>
    <w:rsid w:val="00676962"/>
    <w:rPr>
      <w:i/>
      <w:iCs/>
    </w:rPr>
  </w:style>
  <w:style w:type="paragraph" w:customStyle="1" w:styleId="item">
    <w:name w:val="item"/>
    <w:basedOn w:val="Normal"/>
    <w:rsid w:val="00676962"/>
    <w:pPr>
      <w:spacing w:before="100" w:beforeAutospacing="1" w:after="100" w:afterAutospacing="1"/>
    </w:pPr>
    <w:rPr>
      <w:rFonts w:ascii="Times New Roman" w:hAnsi="Times New Roman"/>
      <w:lang w:val="en-US"/>
    </w:rPr>
  </w:style>
  <w:style w:type="character" w:styleId="Hyperlink">
    <w:name w:val="Hyperlink"/>
    <w:basedOn w:val="DefaultParagraphFont"/>
    <w:rsid w:val="00676962"/>
    <w:rPr>
      <w:color w:val="0000FF"/>
      <w:u w:val="single"/>
    </w:rPr>
  </w:style>
</w:styles>
</file>

<file path=word/webSettings.xml><?xml version="1.0" encoding="utf-8"?>
<w:webSettings xmlns:r="http://schemas.openxmlformats.org/officeDocument/2006/relationships" xmlns:w="http://schemas.openxmlformats.org/wordprocessingml/2006/main">
  <w:divs>
    <w:div w:id="2071613066">
      <w:bodyDiv w:val="1"/>
      <w:marLeft w:val="0"/>
      <w:marRight w:val="0"/>
      <w:marTop w:val="0"/>
      <w:marBottom w:val="0"/>
      <w:divBdr>
        <w:top w:val="none" w:sz="0" w:space="0" w:color="auto"/>
        <w:left w:val="none" w:sz="0" w:space="0" w:color="auto"/>
        <w:bottom w:val="none" w:sz="0" w:space="0" w:color="auto"/>
        <w:right w:val="none" w:sz="0" w:space="0" w:color="auto"/>
      </w:divBdr>
      <w:divsChild>
        <w:div w:id="491717982">
          <w:marLeft w:val="0"/>
          <w:marRight w:val="0"/>
          <w:marTop w:val="0"/>
          <w:marBottom w:val="0"/>
          <w:divBdr>
            <w:top w:val="none" w:sz="0" w:space="0" w:color="auto"/>
            <w:left w:val="none" w:sz="0" w:space="0" w:color="auto"/>
            <w:bottom w:val="none" w:sz="0" w:space="0" w:color="auto"/>
            <w:right w:val="none" w:sz="0" w:space="0" w:color="auto"/>
          </w:divBdr>
        </w:div>
        <w:div w:id="558127947">
          <w:marLeft w:val="0"/>
          <w:marRight w:val="0"/>
          <w:marTop w:val="0"/>
          <w:marBottom w:val="0"/>
          <w:divBdr>
            <w:top w:val="none" w:sz="0" w:space="0" w:color="auto"/>
            <w:left w:val="none" w:sz="0" w:space="0" w:color="auto"/>
            <w:bottom w:val="none" w:sz="0" w:space="0" w:color="auto"/>
            <w:right w:val="none" w:sz="0" w:space="0" w:color="auto"/>
          </w:divBdr>
        </w:div>
        <w:div w:id="852184528">
          <w:marLeft w:val="0"/>
          <w:marRight w:val="0"/>
          <w:marTop w:val="0"/>
          <w:marBottom w:val="0"/>
          <w:divBdr>
            <w:top w:val="none" w:sz="0" w:space="0" w:color="auto"/>
            <w:left w:val="none" w:sz="0" w:space="0" w:color="auto"/>
            <w:bottom w:val="none" w:sz="0" w:space="0" w:color="auto"/>
            <w:right w:val="none" w:sz="0" w:space="0" w:color="auto"/>
          </w:divBdr>
        </w:div>
        <w:div w:id="1029986587">
          <w:marLeft w:val="0"/>
          <w:marRight w:val="0"/>
          <w:marTop w:val="0"/>
          <w:marBottom w:val="0"/>
          <w:divBdr>
            <w:top w:val="none" w:sz="0" w:space="0" w:color="auto"/>
            <w:left w:val="none" w:sz="0" w:space="0" w:color="auto"/>
            <w:bottom w:val="none" w:sz="0" w:space="0" w:color="auto"/>
            <w:right w:val="none" w:sz="0" w:space="0" w:color="auto"/>
          </w:divBdr>
        </w:div>
        <w:div w:id="169923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8/0310/latest/link.aspx?id=DLM127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t.nz/regulation/public/2008/0310/latest/link.aspx?id=DLM126575" TargetMode="External"/><Relationship Id="rId12" Type="http://schemas.openxmlformats.org/officeDocument/2006/relationships/hyperlink" Target="http://www.legislation.govt.nz/regulation/public/2008/0310/latest/link.aspx?id=DLM127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regulation/public/2008/0310/latest/link.aspx?id=DLM262175" TargetMode="External"/><Relationship Id="rId11" Type="http://schemas.openxmlformats.org/officeDocument/2006/relationships/hyperlink" Target="http://www.legislation.govt.nz/regulation/public/2008/0310/latest/link.aspx?id=DLM127002" TargetMode="External"/><Relationship Id="rId5" Type="http://schemas.openxmlformats.org/officeDocument/2006/relationships/hyperlink" Target="http://www.legislation.govt.nz/regulation/public/2008/0310/latest/link.aspx?id=DLM127567" TargetMode="External"/><Relationship Id="rId10" Type="http://schemas.openxmlformats.org/officeDocument/2006/relationships/hyperlink" Target="http://www.legislation.govt.nz/regulation/public/2008/0310/latest/link.aspx?id=DLM126575" TargetMode="External"/><Relationship Id="rId4" Type="http://schemas.openxmlformats.org/officeDocument/2006/relationships/webSettings" Target="webSettings.xml"/><Relationship Id="rId9" Type="http://schemas.openxmlformats.org/officeDocument/2006/relationships/hyperlink" Target="http://www.legislation.govt.nz/regulation/public/2008/0310/latest/link.aspx?id=DLM2621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CERTIFICATE OF NON-REVOCATION AND NON-SUSPENSION OF ENDURING POWER OF ATTORNEY</vt:lpstr>
    </vt:vector>
  </TitlesOfParts>
  <Company>Social Service Infrastructure</Company>
  <LinksUpToDate>false</LinksUpToDate>
  <CharactersWithSpaces>3520</CharactersWithSpaces>
  <SharedDoc>false</SharedDoc>
  <HLinks>
    <vt:vector size="48" baseType="variant">
      <vt:variant>
        <vt:i4>983050</vt:i4>
      </vt:variant>
      <vt:variant>
        <vt:i4>21</vt:i4>
      </vt:variant>
      <vt:variant>
        <vt:i4>0</vt:i4>
      </vt:variant>
      <vt:variant>
        <vt:i4>5</vt:i4>
      </vt:variant>
      <vt:variant>
        <vt:lpwstr>http://www.legislation.govt.nz/regulation/public/2008/0310/latest/link.aspx?id=DLM127568</vt:lpwstr>
      </vt:variant>
      <vt:variant>
        <vt:lpwstr>DLM127568</vt:lpwstr>
      </vt:variant>
      <vt:variant>
        <vt:i4>393225</vt:i4>
      </vt:variant>
      <vt:variant>
        <vt:i4>18</vt:i4>
      </vt:variant>
      <vt:variant>
        <vt:i4>0</vt:i4>
      </vt:variant>
      <vt:variant>
        <vt:i4>5</vt:i4>
      </vt:variant>
      <vt:variant>
        <vt:lpwstr>http://www.legislation.govt.nz/regulation/public/2008/0310/latest/link.aspx?id=DLM127002</vt:lpwstr>
      </vt:variant>
      <vt:variant>
        <vt:lpwstr>DLM127002</vt:lpwstr>
      </vt:variant>
      <vt:variant>
        <vt:i4>131082</vt:i4>
      </vt:variant>
      <vt:variant>
        <vt:i4>15</vt:i4>
      </vt:variant>
      <vt:variant>
        <vt:i4>0</vt:i4>
      </vt:variant>
      <vt:variant>
        <vt:i4>5</vt:i4>
      </vt:variant>
      <vt:variant>
        <vt:lpwstr>http://www.legislation.govt.nz/regulation/public/2008/0310/latest/link.aspx?id=DLM126575</vt:lpwstr>
      </vt:variant>
      <vt:variant>
        <vt:lpwstr>DLM126575</vt:lpwstr>
      </vt:variant>
      <vt:variant>
        <vt:i4>327693</vt:i4>
      </vt:variant>
      <vt:variant>
        <vt:i4>12</vt:i4>
      </vt:variant>
      <vt:variant>
        <vt:i4>0</vt:i4>
      </vt:variant>
      <vt:variant>
        <vt:i4>5</vt:i4>
      </vt:variant>
      <vt:variant>
        <vt:lpwstr>http://www.legislation.govt.nz/regulation/public/2008/0310/latest/link.aspx?id=DLM262175</vt:lpwstr>
      </vt:variant>
      <vt:variant>
        <vt:lpwstr>DLM262175</vt:lpwstr>
      </vt:variant>
      <vt:variant>
        <vt:i4>393225</vt:i4>
      </vt:variant>
      <vt:variant>
        <vt:i4>9</vt:i4>
      </vt:variant>
      <vt:variant>
        <vt:i4>0</vt:i4>
      </vt:variant>
      <vt:variant>
        <vt:i4>5</vt:i4>
      </vt:variant>
      <vt:variant>
        <vt:lpwstr>http://www.legislation.govt.nz/regulation/public/2008/0310/latest/link.aspx?id=DLM127002</vt:lpwstr>
      </vt:variant>
      <vt:variant>
        <vt:lpwstr>DLM127002</vt:lpwstr>
      </vt:variant>
      <vt:variant>
        <vt:i4>131082</vt:i4>
      </vt:variant>
      <vt:variant>
        <vt:i4>6</vt:i4>
      </vt:variant>
      <vt:variant>
        <vt:i4>0</vt:i4>
      </vt:variant>
      <vt:variant>
        <vt:i4>5</vt:i4>
      </vt:variant>
      <vt:variant>
        <vt:lpwstr>http://www.legislation.govt.nz/regulation/public/2008/0310/latest/link.aspx?id=DLM126575</vt:lpwstr>
      </vt:variant>
      <vt:variant>
        <vt:lpwstr>DLM126575</vt:lpwstr>
      </vt:variant>
      <vt:variant>
        <vt:i4>327693</vt:i4>
      </vt:variant>
      <vt:variant>
        <vt:i4>3</vt:i4>
      </vt:variant>
      <vt:variant>
        <vt:i4>0</vt:i4>
      </vt:variant>
      <vt:variant>
        <vt:i4>5</vt:i4>
      </vt:variant>
      <vt:variant>
        <vt:lpwstr>http://www.legislation.govt.nz/regulation/public/2008/0310/latest/link.aspx?id=DLM262175</vt:lpwstr>
      </vt:variant>
      <vt:variant>
        <vt:lpwstr>DLM262175</vt:lpwstr>
      </vt:variant>
      <vt:variant>
        <vt:i4>10</vt:i4>
      </vt:variant>
      <vt:variant>
        <vt:i4>0</vt:i4>
      </vt:variant>
      <vt:variant>
        <vt:i4>0</vt:i4>
      </vt:variant>
      <vt:variant>
        <vt:i4>5</vt:i4>
      </vt:variant>
      <vt:variant>
        <vt:lpwstr>http://www.legislation.govt.nz/regulation/public/2008/0310/latest/link.aspx?id=DLM127567</vt:lpwstr>
      </vt:variant>
      <vt:variant>
        <vt:lpwstr>DLM127567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NON-REVOCATION AND NON-SUSPENSION OF ENDURING POWER OF ATTORNEY</dc:title>
  <dc:creator>tgall001</dc:creator>
  <cp:lastModifiedBy>Ferguson, Anna</cp:lastModifiedBy>
  <cp:revision>2</cp:revision>
  <dcterms:created xsi:type="dcterms:W3CDTF">2017-02-23T00:56:00Z</dcterms:created>
  <dcterms:modified xsi:type="dcterms:W3CDTF">2017-02-23T00:56:00Z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A5855949</vt:lpwstr>
  </property>
  <property fmtid="{D5CDD505-2E9C-101B-9397-08002B2CF9AE}" pid="3" name="Objective-Comment">
    <vt:lpwstr/>
  </property>
  <property fmtid="{D5CDD505-2E9C-101B-9397-08002B2CF9AE}" pid="4" name="Objective-CreationStamp">
    <vt:filetime>2011-10-12T00:00:00Z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2011-10-12T00:00:00Z</vt:filetime>
  </property>
  <property fmtid="{D5CDD505-2E9C-101B-9397-08002B2CF9AE}" pid="8" name="Objective-ModificationStamp">
    <vt:filetime>2011-10-12T00:00:00Z</vt:filetime>
  </property>
  <property fmtid="{D5CDD505-2E9C-101B-9397-08002B2CF9AE}" pid="9" name="Objective-Owner">
    <vt:lpwstr>Vivienne Jenner</vt:lpwstr>
  </property>
  <property fmtid="{D5CDD505-2E9C-101B-9397-08002B2CF9AE}" pid="10" name="Objective-Path">
    <vt:lpwstr>Global Folder:MSD INFORMATION REPOSITORY:Office &amp; Ministries:Office for Senior Citizens:Communication &amp; Information:Provision of Information:Media &amp; Publications:Website:2011 Website Refresh:Enduring powers of attorney:EPA downloads from OSC website 2011:</vt:lpwstr>
  </property>
  <property fmtid="{D5CDD505-2E9C-101B-9397-08002B2CF9AE}" pid="11" name="Objective-Parent">
    <vt:lpwstr>EPA downloads from OSC website 2011</vt:lpwstr>
  </property>
  <property fmtid="{D5CDD505-2E9C-101B-9397-08002B2CF9AE}" pid="12" name="Objective-State">
    <vt:lpwstr>Published</vt:lpwstr>
  </property>
  <property fmtid="{D5CDD505-2E9C-101B-9397-08002B2CF9AE}" pid="13" name="Objective-Title">
    <vt:lpwstr>enduring-power-of-attorney-certificate-of-non-revocation-and-non-suspension</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OM/SC/01/01/02/02</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