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56532">
        <w:rPr>
          <w:rFonts w:ascii="Arial" w:hAnsi="Arial" w:cs="Arial"/>
          <w:b/>
        </w:rPr>
        <w:t>Form 15</w:t>
      </w:r>
    </w:p>
    <w:p w:rsidR="00556532" w:rsidRDefault="00556532" w:rsidP="00556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56532">
        <w:rPr>
          <w:rFonts w:ascii="Arial" w:hAnsi="Arial" w:cs="Arial"/>
          <w:b/>
        </w:rPr>
        <w:t>Notice of renewal of licence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556532">
        <w:rPr>
          <w:rFonts w:ascii="Arial" w:hAnsi="Arial" w:cs="Arial"/>
          <w:i/>
          <w:iCs/>
        </w:rPr>
        <w:t>Section 135, Sale and Supply of Alcohol Act 2012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  <w:b/>
          <w:bCs/>
        </w:rPr>
        <w:t xml:space="preserve">To </w:t>
      </w:r>
      <w:r w:rsidRPr="00556532">
        <w:rPr>
          <w:rFonts w:ascii="Arial" w:hAnsi="Arial" w:cs="Arial"/>
        </w:rPr>
        <w:t>[</w:t>
      </w:r>
      <w:r w:rsidRPr="00556532">
        <w:rPr>
          <w:rFonts w:ascii="Arial" w:hAnsi="Arial" w:cs="Arial"/>
          <w:i/>
          <w:iCs/>
        </w:rPr>
        <w:t>full legal name of licensee</w:t>
      </w:r>
      <w:r w:rsidRPr="00556532">
        <w:rPr>
          <w:rFonts w:ascii="Arial" w:hAnsi="Arial" w:cs="Arial"/>
        </w:rPr>
        <w:t>]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The [</w:t>
      </w:r>
      <w:r w:rsidRPr="00556532">
        <w:rPr>
          <w:rFonts w:ascii="Arial" w:hAnsi="Arial" w:cs="Arial"/>
          <w:i/>
          <w:iCs/>
        </w:rPr>
        <w:t>kind of licence</w:t>
      </w:r>
      <w:r w:rsidRPr="00556532">
        <w:rPr>
          <w:rFonts w:ascii="Arial" w:hAnsi="Arial" w:cs="Arial"/>
        </w:rPr>
        <w:t>] in respect of the premises situated at [</w:t>
      </w:r>
      <w:r w:rsidRPr="00556532">
        <w:rPr>
          <w:rFonts w:ascii="Arial" w:hAnsi="Arial" w:cs="Arial"/>
          <w:i/>
          <w:iCs/>
        </w:rPr>
        <w:t>number,</w:t>
      </w:r>
      <w:r>
        <w:rPr>
          <w:rFonts w:ascii="Arial" w:hAnsi="Arial" w:cs="Arial"/>
          <w:i/>
          <w:iCs/>
        </w:rPr>
        <w:t xml:space="preserve"> </w:t>
      </w:r>
      <w:r w:rsidRPr="00556532">
        <w:rPr>
          <w:rFonts w:ascii="Arial" w:hAnsi="Arial" w:cs="Arial"/>
          <w:i/>
          <w:iCs/>
        </w:rPr>
        <w:t>street, and town</w:t>
      </w:r>
      <w:r w:rsidRPr="00556532">
        <w:rPr>
          <w:rFonts w:ascii="Arial" w:hAnsi="Arial" w:cs="Arial"/>
        </w:rPr>
        <w:t>] (</w:t>
      </w:r>
      <w:r w:rsidRPr="00556532">
        <w:rPr>
          <w:rFonts w:ascii="Arial" w:hAnsi="Arial" w:cs="Arial"/>
          <w:i/>
          <w:iCs/>
        </w:rPr>
        <w:t xml:space="preserve">or </w:t>
      </w:r>
      <w:r w:rsidRPr="00556532">
        <w:rPr>
          <w:rFonts w:ascii="Arial" w:hAnsi="Arial" w:cs="Arial"/>
        </w:rPr>
        <w:t>the [</w:t>
      </w:r>
      <w:r w:rsidRPr="00556532">
        <w:rPr>
          <w:rFonts w:ascii="Arial" w:hAnsi="Arial" w:cs="Arial"/>
          <w:i/>
          <w:iCs/>
        </w:rPr>
        <w:t>state kind of conveyance</w:t>
      </w:r>
      <w:r w:rsidRPr="00556532">
        <w:rPr>
          <w:rFonts w:ascii="Arial" w:hAnsi="Arial" w:cs="Arial"/>
        </w:rPr>
        <w:t>]) and known as</w:t>
      </w:r>
      <w:r>
        <w:rPr>
          <w:rFonts w:ascii="Arial" w:hAnsi="Arial" w:cs="Arial"/>
        </w:rPr>
        <w:t xml:space="preserve"> </w:t>
      </w:r>
      <w:r w:rsidRPr="00556532">
        <w:rPr>
          <w:rFonts w:ascii="Arial" w:hAnsi="Arial" w:cs="Arial"/>
        </w:rPr>
        <w:t>[</w:t>
      </w:r>
      <w:r w:rsidRPr="00556532">
        <w:rPr>
          <w:rFonts w:ascii="Arial" w:hAnsi="Arial" w:cs="Arial"/>
          <w:i/>
          <w:iCs/>
        </w:rPr>
        <w:t>name of conveyance</w:t>
      </w:r>
      <w:r w:rsidRPr="00556532">
        <w:rPr>
          <w:rFonts w:ascii="Arial" w:hAnsi="Arial" w:cs="Arial"/>
        </w:rPr>
        <w:t>] is renewed.</w:t>
      </w:r>
    </w:p>
    <w:p w:rsid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The present conditions of the licence continue to apply.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proofErr w:type="gramStart"/>
      <w:r w:rsidRPr="00556532">
        <w:rPr>
          <w:rFonts w:ascii="Arial" w:hAnsi="Arial" w:cs="Arial"/>
          <w:b/>
          <w:bCs/>
          <w:i/>
          <w:iCs/>
        </w:rPr>
        <w:t>or</w:t>
      </w:r>
      <w:proofErr w:type="gramEnd"/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[</w:t>
      </w:r>
      <w:r w:rsidRPr="00556532">
        <w:rPr>
          <w:rFonts w:ascii="Arial" w:hAnsi="Arial" w:cs="Arial"/>
          <w:i/>
          <w:iCs/>
        </w:rPr>
        <w:t>Where the District Licensing Committee or Alcohol Regulatory and</w:t>
      </w:r>
      <w:r>
        <w:rPr>
          <w:rFonts w:ascii="Arial" w:hAnsi="Arial" w:cs="Arial"/>
          <w:i/>
          <w:iCs/>
        </w:rPr>
        <w:t xml:space="preserve"> </w:t>
      </w:r>
      <w:r w:rsidRPr="00556532">
        <w:rPr>
          <w:rFonts w:ascii="Arial" w:hAnsi="Arial" w:cs="Arial"/>
          <w:i/>
          <w:iCs/>
        </w:rPr>
        <w:t>Licensing Authority has altered the conditions of the licence</w:t>
      </w:r>
      <w:r w:rsidRPr="00556532">
        <w:rPr>
          <w:rFonts w:ascii="Arial" w:hAnsi="Arial" w:cs="Arial"/>
        </w:rPr>
        <w:t>]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The present conditions of the licence continue to apply subject to the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56532">
        <w:rPr>
          <w:rFonts w:ascii="Arial" w:hAnsi="Arial" w:cs="Arial"/>
        </w:rPr>
        <w:t>following</w:t>
      </w:r>
      <w:proofErr w:type="gramEnd"/>
      <w:r w:rsidRPr="00556532">
        <w:rPr>
          <w:rFonts w:ascii="Arial" w:hAnsi="Arial" w:cs="Arial"/>
        </w:rPr>
        <w:t xml:space="preserve"> changes: [</w:t>
      </w:r>
      <w:r w:rsidRPr="00556532">
        <w:rPr>
          <w:rFonts w:ascii="Arial" w:hAnsi="Arial" w:cs="Arial"/>
          <w:i/>
          <w:iCs/>
        </w:rPr>
        <w:t>state</w:t>
      </w:r>
      <w:r w:rsidRPr="00556532">
        <w:rPr>
          <w:rFonts w:ascii="Arial" w:hAnsi="Arial" w:cs="Arial"/>
        </w:rPr>
        <w:t>]</w:t>
      </w:r>
    </w:p>
    <w:p w:rsid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Subject to the requirements of the Act relating to the payment of</w:t>
      </w:r>
      <w:r>
        <w:rPr>
          <w:rFonts w:ascii="Arial" w:hAnsi="Arial" w:cs="Arial"/>
        </w:rPr>
        <w:t xml:space="preserve"> </w:t>
      </w:r>
      <w:r w:rsidRPr="00556532">
        <w:rPr>
          <w:rFonts w:ascii="Arial" w:hAnsi="Arial" w:cs="Arial"/>
        </w:rPr>
        <w:t>fees, and to the provisions of the Act relating to the suspension and</w:t>
      </w:r>
      <w:r>
        <w:rPr>
          <w:rFonts w:ascii="Arial" w:hAnsi="Arial" w:cs="Arial"/>
        </w:rPr>
        <w:t xml:space="preserve"> </w:t>
      </w:r>
      <w:r w:rsidRPr="00556532">
        <w:rPr>
          <w:rFonts w:ascii="Arial" w:hAnsi="Arial" w:cs="Arial"/>
        </w:rPr>
        <w:t>cancellation of licences, the licence continues in force—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6532">
        <w:rPr>
          <w:rFonts w:ascii="Arial" w:hAnsi="Arial" w:cs="Arial"/>
        </w:rPr>
        <w:t xml:space="preserve">• </w:t>
      </w:r>
      <w:proofErr w:type="gramStart"/>
      <w:r w:rsidRPr="00556532">
        <w:rPr>
          <w:rFonts w:ascii="Arial" w:hAnsi="Arial" w:cs="Arial"/>
        </w:rPr>
        <w:t>until</w:t>
      </w:r>
      <w:proofErr w:type="gramEnd"/>
      <w:r w:rsidRPr="00556532">
        <w:rPr>
          <w:rFonts w:ascii="Arial" w:hAnsi="Arial" w:cs="Arial"/>
        </w:rPr>
        <w:t xml:space="preserve"> the close of the period for which it is renewed; or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556532">
        <w:rPr>
          <w:rFonts w:ascii="Arial" w:hAnsi="Arial" w:cs="Arial"/>
        </w:rPr>
        <w:t xml:space="preserve">• </w:t>
      </w:r>
      <w:proofErr w:type="gramStart"/>
      <w:r w:rsidRPr="00556532">
        <w:rPr>
          <w:rFonts w:ascii="Arial" w:hAnsi="Arial" w:cs="Arial"/>
        </w:rPr>
        <w:t>if</w:t>
      </w:r>
      <w:proofErr w:type="gramEnd"/>
      <w:r w:rsidRPr="00556532">
        <w:rPr>
          <w:rFonts w:ascii="Arial" w:hAnsi="Arial" w:cs="Arial"/>
        </w:rPr>
        <w:t xml:space="preserve"> an application for the renewal of the licence is duly made</w:t>
      </w:r>
      <w:r>
        <w:rPr>
          <w:rFonts w:ascii="Arial" w:hAnsi="Arial" w:cs="Arial"/>
        </w:rPr>
        <w:t xml:space="preserve"> </w:t>
      </w:r>
      <w:r w:rsidRPr="00556532">
        <w:rPr>
          <w:rFonts w:ascii="Arial" w:hAnsi="Arial" w:cs="Arial"/>
        </w:rPr>
        <w:t>before it would otherwise expire, until the close of the period</w:t>
      </w:r>
      <w:r>
        <w:rPr>
          <w:rFonts w:ascii="Arial" w:hAnsi="Arial" w:cs="Arial"/>
        </w:rPr>
        <w:t xml:space="preserve"> </w:t>
      </w:r>
      <w:r w:rsidRPr="00556532">
        <w:rPr>
          <w:rFonts w:ascii="Arial" w:hAnsi="Arial" w:cs="Arial"/>
        </w:rPr>
        <w:t>of 3 years after the period for which it is renewed.</w:t>
      </w:r>
    </w:p>
    <w:p w:rsid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Dated at: [</w:t>
      </w:r>
      <w:r w:rsidRPr="00556532">
        <w:rPr>
          <w:rFonts w:ascii="Arial" w:hAnsi="Arial" w:cs="Arial"/>
          <w:i/>
          <w:iCs/>
        </w:rPr>
        <w:t>place</w:t>
      </w:r>
      <w:r w:rsidRPr="00556532">
        <w:rPr>
          <w:rFonts w:ascii="Arial" w:hAnsi="Arial" w:cs="Arial"/>
        </w:rPr>
        <w:t xml:space="preserve">, </w:t>
      </w:r>
      <w:r w:rsidRPr="00556532">
        <w:rPr>
          <w:rFonts w:ascii="Arial" w:hAnsi="Arial" w:cs="Arial"/>
          <w:i/>
          <w:iCs/>
        </w:rPr>
        <w:t>date</w:t>
      </w:r>
      <w:r w:rsidRPr="00556532">
        <w:rPr>
          <w:rFonts w:ascii="Arial" w:hAnsi="Arial" w:cs="Arial"/>
        </w:rPr>
        <w:t>]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[</w:t>
      </w:r>
      <w:r w:rsidRPr="00556532">
        <w:rPr>
          <w:rFonts w:ascii="Arial" w:hAnsi="Arial" w:cs="Arial"/>
          <w:i/>
          <w:iCs/>
        </w:rPr>
        <w:t>Signature</w:t>
      </w:r>
      <w:r w:rsidRPr="00556532">
        <w:rPr>
          <w:rFonts w:ascii="Arial" w:hAnsi="Arial" w:cs="Arial"/>
        </w:rPr>
        <w:t>]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(Secretary, District Licensing Committee)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(Name of territorial authority)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>[</w:t>
      </w:r>
      <w:proofErr w:type="gramStart"/>
      <w:r w:rsidRPr="00556532">
        <w:rPr>
          <w:rFonts w:ascii="Arial" w:hAnsi="Arial" w:cs="Arial"/>
          <w:i/>
          <w:iCs/>
        </w:rPr>
        <w:t>or</w:t>
      </w:r>
      <w:proofErr w:type="gramEnd"/>
      <w:r w:rsidRPr="00556532">
        <w:rPr>
          <w:rFonts w:ascii="Arial" w:hAnsi="Arial" w:cs="Arial"/>
        </w:rPr>
        <w:t>]</w:t>
      </w:r>
    </w:p>
    <w:p w:rsidR="00556532" w:rsidRPr="00556532" w:rsidRDefault="00556532" w:rsidP="00556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6532">
        <w:rPr>
          <w:rFonts w:ascii="Arial" w:hAnsi="Arial" w:cs="Arial"/>
        </w:rPr>
        <w:t xml:space="preserve">(Secretary, Alcohol Regulatory and Licensing </w:t>
      </w:r>
      <w:proofErr w:type="gramStart"/>
      <w:r w:rsidRPr="00556532">
        <w:rPr>
          <w:rFonts w:ascii="Arial" w:hAnsi="Arial" w:cs="Arial"/>
        </w:rPr>
        <w:t>Authority )</w:t>
      </w:r>
      <w:proofErr w:type="gramEnd"/>
    </w:p>
    <w:sectPr w:rsidR="00556532" w:rsidRPr="00556532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32" w:rsidRDefault="00556532" w:rsidP="00556532">
      <w:pPr>
        <w:spacing w:after="0" w:line="240" w:lineRule="auto"/>
      </w:pPr>
      <w:r>
        <w:separator/>
      </w:r>
    </w:p>
  </w:endnote>
  <w:endnote w:type="continuationSeparator" w:id="0">
    <w:p w:rsidR="00556532" w:rsidRDefault="00556532" w:rsidP="0055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32" w:rsidRDefault="00556532" w:rsidP="00556532">
      <w:pPr>
        <w:spacing w:after="0" w:line="240" w:lineRule="auto"/>
      </w:pPr>
      <w:r>
        <w:separator/>
      </w:r>
    </w:p>
  </w:footnote>
  <w:footnote w:type="continuationSeparator" w:id="0">
    <w:p w:rsidR="00556532" w:rsidRDefault="00556532" w:rsidP="0055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32" w:rsidRPr="00556532" w:rsidRDefault="00556532" w:rsidP="00556532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32"/>
    <w:rsid w:val="000F261E"/>
    <w:rsid w:val="004668C9"/>
    <w:rsid w:val="00556532"/>
    <w:rsid w:val="0059242D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532"/>
  </w:style>
  <w:style w:type="paragraph" w:styleId="Footer">
    <w:name w:val="footer"/>
    <w:basedOn w:val="Normal"/>
    <w:link w:val="FooterChar"/>
    <w:uiPriority w:val="99"/>
    <w:semiHidden/>
    <w:unhideWhenUsed/>
    <w:rsid w:val="00556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Ministry of Justice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2013-11-19T23:48:00Z</dcterms:created>
  <dcterms:modified xsi:type="dcterms:W3CDTF">2013-11-19T23:50:00Z</dcterms:modified>
</cp:coreProperties>
</file>